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F2F2AD" w14:textId="77777777" w:rsidR="00E721F3" w:rsidRDefault="00F510E4">
      <w:pPr>
        <w:pStyle w:val="Title"/>
        <w:jc w:val="center"/>
        <w:rPr>
          <w:rFonts w:ascii="Calibri" w:eastAsia="Calibri" w:hAnsi="Calibri" w:cs="Calibri"/>
          <w:b/>
          <w:color w:val="0B5394"/>
          <w:sz w:val="36"/>
          <w:szCs w:val="36"/>
        </w:rPr>
      </w:pPr>
      <w:bookmarkStart w:id="0" w:name="_4jjvznepu34p" w:colFirst="0" w:colLast="0"/>
      <w:bookmarkEnd w:id="0"/>
      <w:r>
        <w:rPr>
          <w:rFonts w:ascii="Calibri" w:eastAsia="Calibri" w:hAnsi="Calibri" w:cs="Calibri"/>
          <w:b/>
          <w:color w:val="0B5394"/>
          <w:sz w:val="36"/>
          <w:szCs w:val="36"/>
        </w:rPr>
        <w:t>Research Brief: Why Restrict Cell Phones and Other Personal Electronic Devices (PEDs) in Oregon Schools?</w:t>
      </w:r>
    </w:p>
    <w:p w14:paraId="5654D2DA" w14:textId="77777777" w:rsidR="00E721F3" w:rsidRDefault="00F510E4">
      <w:pPr>
        <w:pStyle w:val="Title"/>
        <w:spacing w:after="200"/>
        <w:jc w:val="center"/>
        <w:rPr>
          <w:rFonts w:ascii="Calibri" w:eastAsia="Calibri" w:hAnsi="Calibri" w:cs="Calibri"/>
          <w:b/>
          <w:i/>
          <w:color w:val="0B5394"/>
          <w:sz w:val="36"/>
          <w:szCs w:val="36"/>
        </w:rPr>
      </w:pPr>
      <w:bookmarkStart w:id="1" w:name="_4yyrogs1qzvm" w:colFirst="0" w:colLast="0"/>
      <w:bookmarkEnd w:id="1"/>
      <w:r>
        <w:rPr>
          <w:rFonts w:ascii="Calibri" w:eastAsia="Calibri" w:hAnsi="Calibri" w:cs="Calibri"/>
          <w:b/>
          <w:i/>
          <w:color w:val="0B5394"/>
          <w:sz w:val="36"/>
          <w:szCs w:val="36"/>
        </w:rPr>
        <w:t>A Statewide Commitment to Enhancing Student Learning</w:t>
      </w:r>
    </w:p>
    <w:p w14:paraId="0F29E6B7" w14:textId="77777777" w:rsidR="00E721F3" w:rsidRDefault="00F510E4">
      <w:pPr>
        <w:spacing w:after="200"/>
        <w:rPr>
          <w:rFonts w:ascii="Calibri" w:eastAsia="Calibri" w:hAnsi="Calibri" w:cs="Calibri"/>
          <w:sz w:val="24"/>
          <w:szCs w:val="24"/>
        </w:rPr>
      </w:pPr>
      <w:r>
        <w:rPr>
          <w:rFonts w:ascii="Calibri" w:eastAsia="Calibri" w:hAnsi="Calibri" w:cs="Calibri"/>
          <w:sz w:val="24"/>
          <w:szCs w:val="24"/>
        </w:rPr>
        <w:t xml:space="preserve">In July 2025, Governor Tina Kotek issued </w:t>
      </w:r>
      <w:hyperlink r:id="rId7">
        <w:r>
          <w:rPr>
            <w:rFonts w:ascii="Calibri" w:eastAsia="Calibri" w:hAnsi="Calibri" w:cs="Calibri"/>
            <w:color w:val="1155CC"/>
            <w:sz w:val="24"/>
            <w:szCs w:val="24"/>
            <w:u w:val="single"/>
          </w:rPr>
          <w:t>Executive Order 25-09</w:t>
        </w:r>
      </w:hyperlink>
      <w:r>
        <w:rPr>
          <w:rFonts w:ascii="Calibri" w:eastAsia="Calibri" w:hAnsi="Calibri" w:cs="Calibri"/>
          <w:sz w:val="24"/>
          <w:szCs w:val="24"/>
        </w:rPr>
        <w:t xml:space="preserve">, requiring every Oregon school district to develop and implement a policy that prohibits student use of cell phones and other personal electronic devices (PEDs) from the start to the end of instructional hours. These policies need to be </w:t>
      </w:r>
      <w:proofErr w:type="spellStart"/>
      <w:r>
        <w:rPr>
          <w:rFonts w:ascii="Calibri" w:eastAsia="Calibri" w:hAnsi="Calibri" w:cs="Calibri"/>
          <w:sz w:val="24"/>
          <w:szCs w:val="24"/>
        </w:rPr>
        <w:t>board</w:t>
      </w:r>
      <w:proofErr w:type="spellEnd"/>
      <w:r>
        <w:rPr>
          <w:rFonts w:ascii="Calibri" w:eastAsia="Calibri" w:hAnsi="Calibri" w:cs="Calibri"/>
          <w:sz w:val="24"/>
          <w:szCs w:val="24"/>
        </w:rPr>
        <w:t xml:space="preserve"> approved by October 31, </w:t>
      </w:r>
      <w:proofErr w:type="gramStart"/>
      <w:r>
        <w:rPr>
          <w:rFonts w:ascii="Calibri" w:eastAsia="Calibri" w:hAnsi="Calibri" w:cs="Calibri"/>
          <w:sz w:val="24"/>
          <w:szCs w:val="24"/>
        </w:rPr>
        <w:t>2025</w:t>
      </w:r>
      <w:proofErr w:type="gramEnd"/>
      <w:r>
        <w:rPr>
          <w:rFonts w:ascii="Calibri" w:eastAsia="Calibri" w:hAnsi="Calibri" w:cs="Calibri"/>
          <w:sz w:val="24"/>
          <w:szCs w:val="24"/>
        </w:rPr>
        <w:t xml:space="preserve"> with full implementation ready to begin by January 1, </w:t>
      </w:r>
      <w:proofErr w:type="gramStart"/>
      <w:r>
        <w:rPr>
          <w:rFonts w:ascii="Calibri" w:eastAsia="Calibri" w:hAnsi="Calibri" w:cs="Calibri"/>
          <w:sz w:val="24"/>
          <w:szCs w:val="24"/>
        </w:rPr>
        <w:t>2026</w:t>
      </w:r>
      <w:proofErr w:type="gramEnd"/>
      <w:r>
        <w:rPr>
          <w:rFonts w:ascii="Calibri" w:eastAsia="Calibri" w:hAnsi="Calibri" w:cs="Calibri"/>
          <w:sz w:val="24"/>
          <w:szCs w:val="24"/>
        </w:rPr>
        <w:t xml:space="preserve"> at the latest. These policies should be grounded in the shared goal of improving student learning, mental health, and overall well-being.</w:t>
      </w:r>
    </w:p>
    <w:p w14:paraId="5584B513" w14:textId="77777777" w:rsidR="00E721F3" w:rsidRDefault="00F510E4">
      <w:pPr>
        <w:pStyle w:val="Heading1"/>
        <w:spacing w:after="200"/>
        <w:rPr>
          <w:rFonts w:ascii="Calibri" w:eastAsia="Calibri" w:hAnsi="Calibri" w:cs="Calibri"/>
          <w:b/>
          <w:color w:val="434343"/>
          <w:sz w:val="36"/>
          <w:szCs w:val="36"/>
        </w:rPr>
      </w:pPr>
      <w:bookmarkStart w:id="2" w:name="_nrwccrjr6gxz" w:colFirst="0" w:colLast="0"/>
      <w:bookmarkEnd w:id="2"/>
      <w:r>
        <w:rPr>
          <w:rFonts w:ascii="Calibri" w:eastAsia="Calibri" w:hAnsi="Calibri" w:cs="Calibri"/>
          <w:b/>
          <w:color w:val="434343"/>
          <w:sz w:val="36"/>
          <w:szCs w:val="36"/>
        </w:rPr>
        <w:t>Why This Matters for Our Students</w:t>
      </w:r>
    </w:p>
    <w:p w14:paraId="5F237563" w14:textId="77777777" w:rsidR="00E721F3" w:rsidRDefault="00F510E4">
      <w:pPr>
        <w:pStyle w:val="Heading1"/>
        <w:spacing w:before="0"/>
        <w:rPr>
          <w:rFonts w:ascii="Calibri" w:eastAsia="Calibri" w:hAnsi="Calibri" w:cs="Calibri"/>
          <w:color w:val="006CAC"/>
          <w:sz w:val="32"/>
          <w:szCs w:val="32"/>
        </w:rPr>
      </w:pPr>
      <w:bookmarkStart w:id="3" w:name="_p2qaai2urahe" w:colFirst="0" w:colLast="0"/>
      <w:bookmarkEnd w:id="3"/>
      <w:r>
        <w:rPr>
          <w:rFonts w:ascii="Calibri" w:eastAsia="Calibri" w:hAnsi="Calibri" w:cs="Calibri"/>
          <w:color w:val="006CAC"/>
          <w:sz w:val="32"/>
          <w:szCs w:val="32"/>
        </w:rPr>
        <w:t>PEDs and Learning Focus: Supporting Student Attention and Engagement</w:t>
      </w:r>
    </w:p>
    <w:p w14:paraId="6E5B4ED9" w14:textId="77777777" w:rsidR="00E721F3" w:rsidRDefault="00F510E4">
      <w:pPr>
        <w:rPr>
          <w:rFonts w:ascii="Calibri" w:eastAsia="Calibri" w:hAnsi="Calibri" w:cs="Calibri"/>
          <w:sz w:val="24"/>
          <w:szCs w:val="24"/>
        </w:rPr>
      </w:pPr>
      <w:r>
        <w:rPr>
          <w:rFonts w:ascii="Calibri" w:eastAsia="Calibri" w:hAnsi="Calibri" w:cs="Calibri"/>
          <w:sz w:val="24"/>
          <w:szCs w:val="24"/>
        </w:rPr>
        <w:t>While PEDs provide access to vast information and interactive tools, their presence can sometimes challenge sustained attention and deep cognitive processing. Research shows that even when not in use, phones may draw mental energy away from tasks. Recognizing this helps schools create environments that support students’ ability to focus and fully engage in learning, using PEDs intentionally rather than reactively.</w:t>
      </w:r>
    </w:p>
    <w:tbl>
      <w:tblPr>
        <w:tblStyle w:val="a"/>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E721F3" w14:paraId="0A61CDE4" w14:textId="77777777" w:rsidTr="00F510E4">
        <w:tc>
          <w:tcPr>
            <w:tcW w:w="10800" w:type="dxa"/>
            <w:shd w:val="clear" w:color="auto" w:fill="CFE2F3"/>
            <w:tcMar>
              <w:top w:w="100" w:type="dxa"/>
              <w:left w:w="100" w:type="dxa"/>
              <w:bottom w:w="100" w:type="dxa"/>
              <w:right w:w="100" w:type="dxa"/>
            </w:tcMar>
          </w:tcPr>
          <w:p w14:paraId="3FECCCA6" w14:textId="77777777" w:rsidR="00E721F3" w:rsidRDefault="00F510E4">
            <w:pPr>
              <w:widowControl w:val="0"/>
              <w:spacing w:line="240" w:lineRule="auto"/>
              <w:rPr>
                <w:rFonts w:ascii="Calibri" w:eastAsia="Calibri" w:hAnsi="Calibri" w:cs="Calibri"/>
                <w:b/>
                <w:color w:val="434343"/>
                <w:sz w:val="26"/>
                <w:szCs w:val="26"/>
              </w:rPr>
            </w:pPr>
            <w:r>
              <w:rPr>
                <w:rFonts w:ascii="Calibri" w:eastAsia="Calibri" w:hAnsi="Calibri" w:cs="Calibri"/>
                <w:b/>
                <w:color w:val="434343"/>
                <w:sz w:val="26"/>
                <w:szCs w:val="26"/>
              </w:rPr>
              <w:t>Research Highlights</w:t>
            </w:r>
          </w:p>
          <w:p w14:paraId="7A73D2D8" w14:textId="77777777" w:rsidR="00E721F3" w:rsidRDefault="00F510E4">
            <w:pPr>
              <w:numPr>
                <w:ilvl w:val="0"/>
                <w:numId w:val="1"/>
              </w:numPr>
              <w:rPr>
                <w:rFonts w:ascii="Calibri" w:eastAsia="Calibri" w:hAnsi="Calibri" w:cs="Calibri"/>
                <w:sz w:val="24"/>
                <w:szCs w:val="24"/>
              </w:rPr>
            </w:pPr>
            <w:hyperlink r:id="rId8">
              <w:r>
                <w:rPr>
                  <w:rFonts w:ascii="Calibri" w:eastAsia="Calibri" w:hAnsi="Calibri" w:cs="Calibri"/>
                  <w:color w:val="1155CC"/>
                  <w:sz w:val="24"/>
                  <w:szCs w:val="24"/>
                  <w:u w:val="single"/>
                </w:rPr>
                <w:t xml:space="preserve">Mobile phones: The effect of </w:t>
              </w:r>
              <w:proofErr w:type="gramStart"/>
              <w:r>
                <w:rPr>
                  <w:rFonts w:ascii="Calibri" w:eastAsia="Calibri" w:hAnsi="Calibri" w:cs="Calibri"/>
                  <w:color w:val="1155CC"/>
                  <w:sz w:val="24"/>
                  <w:szCs w:val="24"/>
                  <w:u w:val="single"/>
                </w:rPr>
                <w:t>its</w:t>
              </w:r>
              <w:proofErr w:type="gramEnd"/>
              <w:r>
                <w:rPr>
                  <w:rFonts w:ascii="Calibri" w:eastAsia="Calibri" w:hAnsi="Calibri" w:cs="Calibri"/>
                  <w:color w:val="1155CC"/>
                  <w:sz w:val="24"/>
                  <w:szCs w:val="24"/>
                  <w:u w:val="single"/>
                </w:rPr>
                <w:t xml:space="preserve"> presence on learning and memory</w:t>
              </w:r>
            </w:hyperlink>
          </w:p>
          <w:p w14:paraId="486CA0CE" w14:textId="77777777" w:rsidR="00E721F3" w:rsidRDefault="00F510E4">
            <w:pPr>
              <w:numPr>
                <w:ilvl w:val="0"/>
                <w:numId w:val="1"/>
              </w:numPr>
              <w:rPr>
                <w:rFonts w:ascii="Calibri" w:eastAsia="Calibri" w:hAnsi="Calibri" w:cs="Calibri"/>
                <w:sz w:val="24"/>
                <w:szCs w:val="24"/>
              </w:rPr>
            </w:pPr>
            <w:hyperlink r:id="rId9">
              <w:r>
                <w:rPr>
                  <w:rFonts w:ascii="Calibri" w:eastAsia="Calibri" w:hAnsi="Calibri" w:cs="Calibri"/>
                  <w:color w:val="1155CC"/>
                  <w:sz w:val="24"/>
                  <w:szCs w:val="24"/>
                  <w:u w:val="single"/>
                </w:rPr>
                <w:t xml:space="preserve">Dividing attention </w:t>
              </w:r>
              <w:proofErr w:type="gramStart"/>
              <w:r>
                <w:rPr>
                  <w:rFonts w:ascii="Calibri" w:eastAsia="Calibri" w:hAnsi="Calibri" w:cs="Calibri"/>
                  <w:color w:val="1155CC"/>
                  <w:sz w:val="24"/>
                  <w:szCs w:val="24"/>
                  <w:u w:val="single"/>
                </w:rPr>
                <w:t>in</w:t>
              </w:r>
              <w:proofErr w:type="gramEnd"/>
              <w:r>
                <w:rPr>
                  <w:rFonts w:ascii="Calibri" w:eastAsia="Calibri" w:hAnsi="Calibri" w:cs="Calibri"/>
                  <w:color w:val="1155CC"/>
                  <w:sz w:val="24"/>
                  <w:szCs w:val="24"/>
                  <w:u w:val="single"/>
                </w:rPr>
                <w:t xml:space="preserve"> the classroom reduces exam performance</w:t>
              </w:r>
            </w:hyperlink>
          </w:p>
        </w:tc>
      </w:tr>
    </w:tbl>
    <w:p w14:paraId="65244924" w14:textId="77777777" w:rsidR="00E721F3" w:rsidRDefault="00F510E4">
      <w:pPr>
        <w:pStyle w:val="Heading1"/>
        <w:rPr>
          <w:rFonts w:ascii="Calibri" w:eastAsia="Calibri" w:hAnsi="Calibri" w:cs="Calibri"/>
          <w:color w:val="006CAC"/>
          <w:sz w:val="32"/>
          <w:szCs w:val="32"/>
        </w:rPr>
      </w:pPr>
      <w:bookmarkStart w:id="4" w:name="_xw2j6ly0jpxn" w:colFirst="0" w:colLast="0"/>
      <w:bookmarkEnd w:id="4"/>
      <w:r>
        <w:rPr>
          <w:rFonts w:ascii="Calibri" w:eastAsia="Calibri" w:hAnsi="Calibri" w:cs="Calibri"/>
          <w:color w:val="006CAC"/>
          <w:sz w:val="32"/>
          <w:szCs w:val="32"/>
        </w:rPr>
        <w:t>PEDs and Mental Health: Encouraging Healthy Relationships with Technology</w:t>
      </w:r>
    </w:p>
    <w:p w14:paraId="3C16D573" w14:textId="77777777" w:rsidR="00E721F3" w:rsidRDefault="00F510E4">
      <w:pPr>
        <w:rPr>
          <w:rFonts w:ascii="Calibri" w:eastAsia="Calibri" w:hAnsi="Calibri" w:cs="Calibri"/>
          <w:sz w:val="24"/>
          <w:szCs w:val="24"/>
        </w:rPr>
      </w:pPr>
      <w:r>
        <w:rPr>
          <w:rFonts w:ascii="Calibri" w:eastAsia="Calibri" w:hAnsi="Calibri" w:cs="Calibri"/>
          <w:sz w:val="24"/>
          <w:szCs w:val="24"/>
        </w:rPr>
        <w:t xml:space="preserve">Students bring impressive adaptability and digital </w:t>
      </w:r>
      <w:proofErr w:type="gramStart"/>
      <w:r>
        <w:rPr>
          <w:rFonts w:ascii="Calibri" w:eastAsia="Calibri" w:hAnsi="Calibri" w:cs="Calibri"/>
          <w:sz w:val="24"/>
          <w:szCs w:val="24"/>
        </w:rPr>
        <w:t>fluency, but</w:t>
      </w:r>
      <w:proofErr w:type="gramEnd"/>
      <w:r>
        <w:rPr>
          <w:rFonts w:ascii="Calibri" w:eastAsia="Calibri" w:hAnsi="Calibri" w:cs="Calibri"/>
          <w:sz w:val="24"/>
          <w:szCs w:val="24"/>
        </w:rPr>
        <w:t xml:space="preserve"> also face pressures from constant connectivity. Excessive screen time can increase anxiety or disrupt emotional regulation for some youth. Supporting students in building balanced technology habits and providing safe spaces to discuss digital challenges strengthens resilience and self-regulation.</w:t>
      </w:r>
    </w:p>
    <w:tbl>
      <w:tblPr>
        <w:tblStyle w:val="a0"/>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E721F3" w14:paraId="388311AC" w14:textId="77777777" w:rsidTr="00F510E4">
        <w:tc>
          <w:tcPr>
            <w:tcW w:w="10800" w:type="dxa"/>
            <w:shd w:val="clear" w:color="auto" w:fill="CFE2F3"/>
            <w:tcMar>
              <w:top w:w="100" w:type="dxa"/>
              <w:left w:w="100" w:type="dxa"/>
              <w:bottom w:w="100" w:type="dxa"/>
              <w:right w:w="100" w:type="dxa"/>
            </w:tcMar>
          </w:tcPr>
          <w:p w14:paraId="530781C8" w14:textId="77777777" w:rsidR="00E721F3" w:rsidRDefault="00F510E4">
            <w:pPr>
              <w:widowControl w:val="0"/>
              <w:spacing w:line="240" w:lineRule="auto"/>
              <w:rPr>
                <w:rFonts w:ascii="Calibri" w:eastAsia="Calibri" w:hAnsi="Calibri" w:cs="Calibri"/>
                <w:b/>
                <w:sz w:val="24"/>
                <w:szCs w:val="24"/>
              </w:rPr>
            </w:pPr>
            <w:r>
              <w:rPr>
                <w:rFonts w:ascii="Calibri" w:eastAsia="Calibri" w:hAnsi="Calibri" w:cs="Calibri"/>
                <w:b/>
                <w:color w:val="434343"/>
                <w:sz w:val="26"/>
                <w:szCs w:val="26"/>
              </w:rPr>
              <w:t>Research Highlights</w:t>
            </w:r>
          </w:p>
          <w:p w14:paraId="620AA9CD" w14:textId="77777777" w:rsidR="00E721F3" w:rsidRDefault="00F510E4">
            <w:pPr>
              <w:numPr>
                <w:ilvl w:val="0"/>
                <w:numId w:val="1"/>
              </w:numPr>
              <w:rPr>
                <w:rFonts w:ascii="Calibri" w:eastAsia="Calibri" w:hAnsi="Calibri" w:cs="Calibri"/>
                <w:sz w:val="24"/>
                <w:szCs w:val="24"/>
              </w:rPr>
            </w:pPr>
            <w:hyperlink r:id="rId10">
              <w:proofErr w:type="gramStart"/>
              <w:r>
                <w:rPr>
                  <w:rFonts w:ascii="Calibri" w:eastAsia="Calibri" w:hAnsi="Calibri" w:cs="Calibri"/>
                  <w:color w:val="1155CC"/>
                  <w:sz w:val="24"/>
                  <w:szCs w:val="24"/>
                  <w:u w:val="single"/>
                </w:rPr>
                <w:t>Social Media</w:t>
              </w:r>
              <w:proofErr w:type="gramEnd"/>
              <w:r>
                <w:rPr>
                  <w:rFonts w:ascii="Calibri" w:eastAsia="Calibri" w:hAnsi="Calibri" w:cs="Calibri"/>
                  <w:color w:val="1155CC"/>
                  <w:sz w:val="24"/>
                  <w:szCs w:val="24"/>
                  <w:u w:val="single"/>
                </w:rPr>
                <w:t xml:space="preserve"> and Youth Mental Health: The U.S. Surgeon General’s Advisory</w:t>
              </w:r>
            </w:hyperlink>
            <w:r>
              <w:rPr>
                <w:sz w:val="24"/>
                <w:szCs w:val="24"/>
              </w:rPr>
              <w:t xml:space="preserve"> </w:t>
            </w:r>
          </w:p>
          <w:p w14:paraId="4E20F6A3" w14:textId="77777777" w:rsidR="00E721F3" w:rsidRDefault="00F510E4">
            <w:pPr>
              <w:numPr>
                <w:ilvl w:val="0"/>
                <w:numId w:val="1"/>
              </w:numPr>
              <w:rPr>
                <w:rFonts w:ascii="Calibri" w:eastAsia="Calibri" w:hAnsi="Calibri" w:cs="Calibri"/>
                <w:sz w:val="24"/>
                <w:szCs w:val="24"/>
              </w:rPr>
            </w:pPr>
            <w:hyperlink r:id="rId11">
              <w:r>
                <w:rPr>
                  <w:rFonts w:ascii="Calibri" w:eastAsia="Calibri" w:hAnsi="Calibri" w:cs="Calibri"/>
                  <w:color w:val="1155CC"/>
                  <w:sz w:val="24"/>
                  <w:szCs w:val="24"/>
                  <w:u w:val="single"/>
                </w:rPr>
                <w:t>Smartphones, Social Media Use and Youth Mental Health</w:t>
              </w:r>
            </w:hyperlink>
          </w:p>
          <w:p w14:paraId="61A2AAE6" w14:textId="77777777" w:rsidR="00E721F3" w:rsidRDefault="00F510E4">
            <w:pPr>
              <w:numPr>
                <w:ilvl w:val="0"/>
                <w:numId w:val="1"/>
              </w:numPr>
              <w:rPr>
                <w:rFonts w:ascii="Calibri" w:eastAsia="Calibri" w:hAnsi="Calibri" w:cs="Calibri"/>
                <w:sz w:val="24"/>
                <w:szCs w:val="24"/>
              </w:rPr>
            </w:pPr>
            <w:hyperlink r:id="rId12">
              <w:r>
                <w:rPr>
                  <w:rFonts w:ascii="Calibri" w:eastAsia="Calibri" w:hAnsi="Calibri" w:cs="Calibri"/>
                  <w:color w:val="1155CC"/>
                  <w:sz w:val="24"/>
                  <w:szCs w:val="24"/>
                  <w:u w:val="single"/>
                </w:rPr>
                <w:t xml:space="preserve">The </w:t>
              </w:r>
              <w:proofErr w:type="gramStart"/>
              <w:r>
                <w:rPr>
                  <w:rFonts w:ascii="Calibri" w:eastAsia="Calibri" w:hAnsi="Calibri" w:cs="Calibri"/>
                  <w:color w:val="1155CC"/>
                  <w:sz w:val="24"/>
                  <w:szCs w:val="24"/>
                  <w:u w:val="single"/>
                </w:rPr>
                <w:t>associations</w:t>
              </w:r>
              <w:proofErr w:type="gramEnd"/>
              <w:r>
                <w:rPr>
                  <w:rFonts w:ascii="Calibri" w:eastAsia="Calibri" w:hAnsi="Calibri" w:cs="Calibri"/>
                  <w:color w:val="1155CC"/>
                  <w:sz w:val="24"/>
                  <w:szCs w:val="24"/>
                  <w:u w:val="single"/>
                </w:rPr>
                <w:t xml:space="preserve"> between screen time and mental health in adolescents: a systematic review</w:t>
              </w:r>
            </w:hyperlink>
          </w:p>
        </w:tc>
      </w:tr>
    </w:tbl>
    <w:p w14:paraId="1749BE57" w14:textId="77777777" w:rsidR="00E721F3" w:rsidRDefault="00F510E4">
      <w:pPr>
        <w:pStyle w:val="Heading1"/>
        <w:rPr>
          <w:rFonts w:ascii="Calibri" w:eastAsia="Calibri" w:hAnsi="Calibri" w:cs="Calibri"/>
          <w:color w:val="006CAC"/>
          <w:sz w:val="32"/>
          <w:szCs w:val="32"/>
        </w:rPr>
      </w:pPr>
      <w:bookmarkStart w:id="5" w:name="_2xcqu5g8c8ei" w:colFirst="0" w:colLast="0"/>
      <w:bookmarkEnd w:id="5"/>
      <w:r>
        <w:rPr>
          <w:rFonts w:ascii="Calibri" w:eastAsia="Calibri" w:hAnsi="Calibri" w:cs="Calibri"/>
          <w:color w:val="006CAC"/>
          <w:sz w:val="32"/>
          <w:szCs w:val="32"/>
        </w:rPr>
        <w:t>PEDs and Social Connection: Fostering Meaningful Relationships</w:t>
      </w:r>
    </w:p>
    <w:p w14:paraId="0317D4B2" w14:textId="77777777" w:rsidR="00E721F3" w:rsidRDefault="00F510E4">
      <w:pPr>
        <w:rPr>
          <w:rFonts w:ascii="Calibri" w:eastAsia="Calibri" w:hAnsi="Calibri" w:cs="Calibri"/>
          <w:sz w:val="24"/>
          <w:szCs w:val="24"/>
        </w:rPr>
      </w:pPr>
      <w:r>
        <w:rPr>
          <w:rFonts w:ascii="Calibri" w:eastAsia="Calibri" w:hAnsi="Calibri" w:cs="Calibri"/>
          <w:sz w:val="24"/>
          <w:szCs w:val="24"/>
        </w:rPr>
        <w:t xml:space="preserve">Face-to-face interaction remains essential for students’ social-emotional growth. PED use during school time may reduce spontaneous peer </w:t>
      </w:r>
      <w:proofErr w:type="gramStart"/>
      <w:r>
        <w:rPr>
          <w:rFonts w:ascii="Calibri" w:eastAsia="Calibri" w:hAnsi="Calibri" w:cs="Calibri"/>
          <w:sz w:val="24"/>
          <w:szCs w:val="24"/>
        </w:rPr>
        <w:t>connection, but</w:t>
      </w:r>
      <w:proofErr w:type="gramEnd"/>
      <w:r>
        <w:rPr>
          <w:rFonts w:ascii="Calibri" w:eastAsia="Calibri" w:hAnsi="Calibri" w:cs="Calibri"/>
          <w:sz w:val="24"/>
          <w:szCs w:val="24"/>
        </w:rPr>
        <w:t xml:space="preserve"> also offers avenues for positive social engagement when balanced with offline interactions. Creating intentional spaces for connection helps all students feel seen, valued, and part of the community.</w:t>
      </w:r>
    </w:p>
    <w:tbl>
      <w:tblPr>
        <w:tblStyle w:val="a1"/>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E721F3" w14:paraId="436929AA" w14:textId="77777777" w:rsidTr="00F510E4">
        <w:tc>
          <w:tcPr>
            <w:tcW w:w="10800" w:type="dxa"/>
            <w:shd w:val="clear" w:color="auto" w:fill="CFE2F3"/>
            <w:tcMar>
              <w:top w:w="100" w:type="dxa"/>
              <w:left w:w="100" w:type="dxa"/>
              <w:bottom w:w="100" w:type="dxa"/>
              <w:right w:w="100" w:type="dxa"/>
            </w:tcMar>
          </w:tcPr>
          <w:p w14:paraId="44474FE9" w14:textId="77777777" w:rsidR="00E721F3" w:rsidRDefault="00F510E4">
            <w:pPr>
              <w:widowControl w:val="0"/>
              <w:spacing w:line="240" w:lineRule="auto"/>
              <w:rPr>
                <w:rFonts w:ascii="Calibri" w:eastAsia="Calibri" w:hAnsi="Calibri" w:cs="Calibri"/>
                <w:b/>
                <w:sz w:val="24"/>
                <w:szCs w:val="24"/>
              </w:rPr>
            </w:pPr>
            <w:r>
              <w:rPr>
                <w:rFonts w:ascii="Calibri" w:eastAsia="Calibri" w:hAnsi="Calibri" w:cs="Calibri"/>
                <w:b/>
                <w:color w:val="434343"/>
                <w:sz w:val="26"/>
                <w:szCs w:val="26"/>
              </w:rPr>
              <w:lastRenderedPageBreak/>
              <w:t>Research Highlights</w:t>
            </w:r>
          </w:p>
          <w:p w14:paraId="7ED16DAB" w14:textId="77777777" w:rsidR="00E721F3" w:rsidRDefault="00F510E4">
            <w:pPr>
              <w:numPr>
                <w:ilvl w:val="0"/>
                <w:numId w:val="1"/>
              </w:numPr>
              <w:rPr>
                <w:rFonts w:ascii="Calibri" w:eastAsia="Calibri" w:hAnsi="Calibri" w:cs="Calibri"/>
                <w:sz w:val="24"/>
                <w:szCs w:val="24"/>
              </w:rPr>
            </w:pPr>
            <w:hyperlink r:id="rId13">
              <w:r>
                <w:rPr>
                  <w:rFonts w:ascii="Calibri" w:eastAsia="Calibri" w:hAnsi="Calibri" w:cs="Calibri"/>
                  <w:color w:val="1155CC"/>
                  <w:sz w:val="24"/>
                  <w:szCs w:val="24"/>
                  <w:u w:val="single"/>
                </w:rPr>
                <w:t>Toward an interpersonal neurobiology of the developing mind: Attachment relationships, “mindsight,” and neural integration</w:t>
              </w:r>
            </w:hyperlink>
          </w:p>
        </w:tc>
      </w:tr>
    </w:tbl>
    <w:p w14:paraId="34703201" w14:textId="77777777" w:rsidR="00E721F3" w:rsidRDefault="00F510E4">
      <w:pPr>
        <w:pStyle w:val="Heading1"/>
        <w:rPr>
          <w:rFonts w:ascii="Calibri" w:eastAsia="Calibri" w:hAnsi="Calibri" w:cs="Calibri"/>
          <w:color w:val="006CAC"/>
          <w:sz w:val="32"/>
          <w:szCs w:val="32"/>
        </w:rPr>
      </w:pPr>
      <w:bookmarkStart w:id="6" w:name="_yu9qojgohkvf" w:colFirst="0" w:colLast="0"/>
      <w:bookmarkEnd w:id="6"/>
      <w:r>
        <w:rPr>
          <w:rFonts w:ascii="Calibri" w:eastAsia="Calibri" w:hAnsi="Calibri" w:cs="Calibri"/>
          <w:color w:val="006CAC"/>
          <w:sz w:val="32"/>
          <w:szCs w:val="32"/>
        </w:rPr>
        <w:t>PEDs and Online Safety: Empowering Students to Navigate Digital Spaces</w:t>
      </w:r>
    </w:p>
    <w:p w14:paraId="4F3B22A2" w14:textId="77777777" w:rsidR="00E721F3" w:rsidRDefault="00F510E4">
      <w:pPr>
        <w:rPr>
          <w:rFonts w:ascii="Calibri" w:eastAsia="Calibri" w:hAnsi="Calibri" w:cs="Calibri"/>
          <w:sz w:val="24"/>
          <w:szCs w:val="24"/>
        </w:rPr>
      </w:pPr>
      <w:r>
        <w:rPr>
          <w:rFonts w:ascii="Calibri" w:eastAsia="Calibri" w:hAnsi="Calibri" w:cs="Calibri"/>
          <w:sz w:val="24"/>
          <w:szCs w:val="24"/>
        </w:rPr>
        <w:t xml:space="preserve">Youth demonstrate strong digital literacy skills but may still encounter harmful content or negative online experiences during the school day. Schools play a vital role in supporting safe device use, empowering students to report concerns, and fostering respectful digital citizenship. According to the 2022 Oregon Student Health Survey, 10% of students reported being monitored, </w:t>
      </w:r>
      <w:proofErr w:type="gramStart"/>
      <w:r>
        <w:rPr>
          <w:rFonts w:ascii="Calibri" w:eastAsia="Calibri" w:hAnsi="Calibri" w:cs="Calibri"/>
          <w:sz w:val="24"/>
          <w:szCs w:val="24"/>
        </w:rPr>
        <w:t>shamed</w:t>
      </w:r>
      <w:proofErr w:type="gramEnd"/>
      <w:r>
        <w:rPr>
          <w:rFonts w:ascii="Calibri" w:eastAsia="Calibri" w:hAnsi="Calibri" w:cs="Calibri"/>
          <w:sz w:val="24"/>
          <w:szCs w:val="24"/>
        </w:rPr>
        <w:t>, or embarrassed through the misuse of their privately shared content.</w:t>
      </w:r>
    </w:p>
    <w:tbl>
      <w:tblPr>
        <w:tblStyle w:val="a2"/>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E721F3" w14:paraId="40A7B6E2" w14:textId="77777777" w:rsidTr="00F510E4">
        <w:tc>
          <w:tcPr>
            <w:tcW w:w="10800" w:type="dxa"/>
            <w:shd w:val="clear" w:color="auto" w:fill="CFE2F3"/>
            <w:tcMar>
              <w:top w:w="100" w:type="dxa"/>
              <w:left w:w="100" w:type="dxa"/>
              <w:bottom w:w="100" w:type="dxa"/>
              <w:right w:w="100" w:type="dxa"/>
            </w:tcMar>
          </w:tcPr>
          <w:p w14:paraId="2AAC8BA0" w14:textId="77777777" w:rsidR="00E721F3" w:rsidRDefault="00F510E4">
            <w:pPr>
              <w:widowControl w:val="0"/>
              <w:spacing w:line="240" w:lineRule="auto"/>
              <w:rPr>
                <w:rFonts w:ascii="Calibri" w:eastAsia="Calibri" w:hAnsi="Calibri" w:cs="Calibri"/>
                <w:b/>
                <w:sz w:val="24"/>
                <w:szCs w:val="24"/>
              </w:rPr>
            </w:pPr>
            <w:r>
              <w:rPr>
                <w:rFonts w:ascii="Calibri" w:eastAsia="Calibri" w:hAnsi="Calibri" w:cs="Calibri"/>
                <w:b/>
                <w:color w:val="434343"/>
                <w:sz w:val="26"/>
                <w:szCs w:val="26"/>
              </w:rPr>
              <w:t>Research Highlights</w:t>
            </w:r>
          </w:p>
          <w:p w14:paraId="38754CBF" w14:textId="77777777" w:rsidR="00E721F3" w:rsidRDefault="00F510E4">
            <w:pPr>
              <w:numPr>
                <w:ilvl w:val="0"/>
                <w:numId w:val="1"/>
              </w:numPr>
              <w:rPr>
                <w:rFonts w:ascii="Calibri" w:eastAsia="Calibri" w:hAnsi="Calibri" w:cs="Calibri"/>
                <w:sz w:val="24"/>
                <w:szCs w:val="24"/>
              </w:rPr>
            </w:pPr>
            <w:hyperlink r:id="rId14">
              <w:r>
                <w:rPr>
                  <w:rFonts w:ascii="Calibri" w:eastAsia="Calibri" w:hAnsi="Calibri" w:cs="Calibri"/>
                  <w:color w:val="1155CC"/>
                  <w:sz w:val="24"/>
                  <w:szCs w:val="24"/>
                  <w:u w:val="single"/>
                </w:rPr>
                <w:t>Social Media Use and Cyber-Bullying: A Cross-National Analysis of Young People in 42 Countries</w:t>
              </w:r>
            </w:hyperlink>
          </w:p>
          <w:p w14:paraId="070E0A24" w14:textId="77777777" w:rsidR="00E721F3" w:rsidRDefault="00F510E4">
            <w:pPr>
              <w:numPr>
                <w:ilvl w:val="0"/>
                <w:numId w:val="1"/>
              </w:numPr>
              <w:rPr>
                <w:rFonts w:ascii="Calibri" w:eastAsia="Calibri" w:hAnsi="Calibri" w:cs="Calibri"/>
                <w:sz w:val="24"/>
                <w:szCs w:val="24"/>
              </w:rPr>
            </w:pPr>
            <w:hyperlink r:id="rId15">
              <w:r>
                <w:rPr>
                  <w:rFonts w:ascii="Calibri" w:eastAsia="Calibri" w:hAnsi="Calibri" w:cs="Calibri"/>
                  <w:color w:val="1155CC"/>
                  <w:sz w:val="24"/>
                  <w:szCs w:val="24"/>
                  <w:u w:val="single"/>
                </w:rPr>
                <w:t xml:space="preserve">New Report Reveals Truths About How Teens Engage with </w:t>
              </w:r>
              <w:proofErr w:type="spellStart"/>
              <w:r>
                <w:rPr>
                  <w:rFonts w:ascii="Calibri" w:eastAsia="Calibri" w:hAnsi="Calibri" w:cs="Calibri"/>
                  <w:color w:val="1155CC"/>
                  <w:sz w:val="24"/>
                  <w:szCs w:val="24"/>
                  <w:u w:val="single"/>
                </w:rPr>
                <w:t>Pornograph</w:t>
              </w:r>
              <w:proofErr w:type="spellEnd"/>
            </w:hyperlink>
          </w:p>
        </w:tc>
      </w:tr>
    </w:tbl>
    <w:p w14:paraId="7D1FD197" w14:textId="77777777" w:rsidR="00E721F3" w:rsidRDefault="00F510E4">
      <w:pPr>
        <w:pStyle w:val="Heading1"/>
        <w:rPr>
          <w:rFonts w:ascii="Calibri" w:eastAsia="Calibri" w:hAnsi="Calibri" w:cs="Calibri"/>
          <w:color w:val="006CAC"/>
          <w:sz w:val="32"/>
          <w:szCs w:val="32"/>
        </w:rPr>
      </w:pPr>
      <w:bookmarkStart w:id="7" w:name="_gqri8w4s9z8m" w:colFirst="0" w:colLast="0"/>
      <w:bookmarkEnd w:id="7"/>
      <w:r>
        <w:rPr>
          <w:rFonts w:ascii="Calibri" w:eastAsia="Calibri" w:hAnsi="Calibri" w:cs="Calibri"/>
          <w:color w:val="006CAC"/>
          <w:sz w:val="32"/>
          <w:szCs w:val="32"/>
        </w:rPr>
        <w:t>PEDs and Well-being: Supporting Healthy Routines</w:t>
      </w:r>
    </w:p>
    <w:p w14:paraId="48B897B9" w14:textId="77777777" w:rsidR="00E721F3" w:rsidRDefault="00F510E4">
      <w:pPr>
        <w:pStyle w:val="Heading2"/>
        <w:spacing w:before="0"/>
        <w:rPr>
          <w:rFonts w:ascii="Calibri" w:eastAsia="Calibri" w:hAnsi="Calibri" w:cs="Calibri"/>
          <w:sz w:val="24"/>
          <w:szCs w:val="24"/>
        </w:rPr>
      </w:pPr>
      <w:bookmarkStart w:id="8" w:name="_sxv6nlm22gue" w:colFirst="0" w:colLast="0"/>
      <w:bookmarkEnd w:id="8"/>
      <w:r>
        <w:rPr>
          <w:rFonts w:ascii="Calibri" w:eastAsia="Calibri" w:hAnsi="Calibri" w:cs="Calibri"/>
          <w:sz w:val="24"/>
          <w:szCs w:val="24"/>
        </w:rPr>
        <w:t xml:space="preserve">Device use can impact sleep and attention, which in turn </w:t>
      </w:r>
      <w:proofErr w:type="gramStart"/>
      <w:r>
        <w:rPr>
          <w:rFonts w:ascii="Calibri" w:eastAsia="Calibri" w:hAnsi="Calibri" w:cs="Calibri"/>
          <w:sz w:val="24"/>
          <w:szCs w:val="24"/>
        </w:rPr>
        <w:t>affect</w:t>
      </w:r>
      <w:proofErr w:type="gramEnd"/>
      <w:r>
        <w:rPr>
          <w:rFonts w:ascii="Calibri" w:eastAsia="Calibri" w:hAnsi="Calibri" w:cs="Calibri"/>
          <w:sz w:val="24"/>
          <w:szCs w:val="24"/>
        </w:rPr>
        <w:t xml:space="preserve"> academic performance and emotional health. Recognizing these connections helps </w:t>
      </w:r>
      <w:proofErr w:type="gramStart"/>
      <w:r>
        <w:rPr>
          <w:rFonts w:ascii="Calibri" w:eastAsia="Calibri" w:hAnsi="Calibri" w:cs="Calibri"/>
          <w:sz w:val="24"/>
          <w:szCs w:val="24"/>
        </w:rPr>
        <w:t>educators</w:t>
      </w:r>
      <w:proofErr w:type="gramEnd"/>
      <w:r>
        <w:rPr>
          <w:rFonts w:ascii="Calibri" w:eastAsia="Calibri" w:hAnsi="Calibri" w:cs="Calibri"/>
          <w:sz w:val="24"/>
          <w:szCs w:val="24"/>
        </w:rPr>
        <w:t xml:space="preserve"> partner with students and families to promote balanced routines that support overall well-being and success.</w:t>
      </w:r>
    </w:p>
    <w:tbl>
      <w:tblPr>
        <w:tblStyle w:val="a3"/>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E721F3" w14:paraId="6DD1079A" w14:textId="77777777" w:rsidTr="00F510E4">
        <w:tc>
          <w:tcPr>
            <w:tcW w:w="10800" w:type="dxa"/>
            <w:shd w:val="clear" w:color="auto" w:fill="CFE2F3"/>
            <w:tcMar>
              <w:top w:w="100" w:type="dxa"/>
              <w:left w:w="100" w:type="dxa"/>
              <w:bottom w:w="100" w:type="dxa"/>
              <w:right w:w="100" w:type="dxa"/>
            </w:tcMar>
          </w:tcPr>
          <w:p w14:paraId="6CA17670" w14:textId="77777777" w:rsidR="00E721F3" w:rsidRDefault="00F510E4">
            <w:pPr>
              <w:widowControl w:val="0"/>
              <w:spacing w:line="240" w:lineRule="auto"/>
              <w:rPr>
                <w:rFonts w:ascii="Calibri" w:eastAsia="Calibri" w:hAnsi="Calibri" w:cs="Calibri"/>
                <w:b/>
                <w:sz w:val="24"/>
                <w:szCs w:val="24"/>
              </w:rPr>
            </w:pPr>
            <w:r>
              <w:rPr>
                <w:rFonts w:ascii="Calibri" w:eastAsia="Calibri" w:hAnsi="Calibri" w:cs="Calibri"/>
                <w:b/>
                <w:color w:val="434343"/>
                <w:sz w:val="26"/>
                <w:szCs w:val="26"/>
              </w:rPr>
              <w:t>Research Highlights</w:t>
            </w:r>
          </w:p>
          <w:p w14:paraId="0949858D" w14:textId="77777777" w:rsidR="00E721F3" w:rsidRDefault="00F510E4">
            <w:pPr>
              <w:numPr>
                <w:ilvl w:val="0"/>
                <w:numId w:val="1"/>
              </w:numPr>
              <w:rPr>
                <w:rFonts w:ascii="Calibri" w:eastAsia="Calibri" w:hAnsi="Calibri" w:cs="Calibri"/>
                <w:sz w:val="24"/>
                <w:szCs w:val="24"/>
              </w:rPr>
            </w:pPr>
            <w:hyperlink r:id="rId16">
              <w:r>
                <w:rPr>
                  <w:rFonts w:ascii="Calibri" w:eastAsia="Calibri" w:hAnsi="Calibri" w:cs="Calibri"/>
                  <w:color w:val="1155CC"/>
                  <w:sz w:val="24"/>
                  <w:szCs w:val="24"/>
                  <w:u w:val="single"/>
                </w:rPr>
                <w:t>Impact of Problematic Smartphone Use on Mental Health of Adolescent Students: Association with Mood, Symptoms of Depression, &amp; Physical Activity</w:t>
              </w:r>
            </w:hyperlink>
          </w:p>
          <w:p w14:paraId="64952433" w14:textId="77777777" w:rsidR="00E721F3" w:rsidRDefault="00F510E4">
            <w:pPr>
              <w:numPr>
                <w:ilvl w:val="0"/>
                <w:numId w:val="1"/>
              </w:numPr>
              <w:rPr>
                <w:rFonts w:ascii="Calibri" w:eastAsia="Calibri" w:hAnsi="Calibri" w:cs="Calibri"/>
                <w:sz w:val="24"/>
                <w:szCs w:val="24"/>
              </w:rPr>
            </w:pPr>
            <w:hyperlink r:id="rId17">
              <w:r>
                <w:rPr>
                  <w:rFonts w:ascii="Calibri" w:eastAsia="Calibri" w:hAnsi="Calibri" w:cs="Calibri"/>
                  <w:color w:val="1155CC"/>
                  <w:sz w:val="24"/>
                  <w:szCs w:val="24"/>
                  <w:u w:val="single"/>
                </w:rPr>
                <w:t xml:space="preserve">Excessive Smartphone Use Is Associated </w:t>
              </w:r>
              <w:proofErr w:type="gramStart"/>
              <w:r>
                <w:rPr>
                  <w:rFonts w:ascii="Calibri" w:eastAsia="Calibri" w:hAnsi="Calibri" w:cs="Calibri"/>
                  <w:color w:val="1155CC"/>
                  <w:sz w:val="24"/>
                  <w:szCs w:val="24"/>
                  <w:u w:val="single"/>
                </w:rPr>
                <w:t>With</w:t>
              </w:r>
              <w:proofErr w:type="gramEnd"/>
              <w:r>
                <w:rPr>
                  <w:rFonts w:ascii="Calibri" w:eastAsia="Calibri" w:hAnsi="Calibri" w:cs="Calibri"/>
                  <w:color w:val="1155CC"/>
                  <w:sz w:val="24"/>
                  <w:szCs w:val="24"/>
                  <w:u w:val="single"/>
                </w:rPr>
                <w:t xml:space="preserve"> Health Problems in Adolescents and Young Adults</w:t>
              </w:r>
            </w:hyperlink>
            <w:r>
              <w:rPr>
                <w:rFonts w:ascii="Calibri" w:eastAsia="Calibri" w:hAnsi="Calibri" w:cs="Calibri"/>
                <w:sz w:val="24"/>
                <w:szCs w:val="24"/>
              </w:rPr>
              <w:t xml:space="preserve">. </w:t>
            </w:r>
          </w:p>
          <w:p w14:paraId="489A9849" w14:textId="77777777" w:rsidR="00E721F3" w:rsidRDefault="00F510E4">
            <w:pPr>
              <w:numPr>
                <w:ilvl w:val="0"/>
                <w:numId w:val="1"/>
              </w:numPr>
              <w:rPr>
                <w:rFonts w:ascii="Calibri" w:eastAsia="Calibri" w:hAnsi="Calibri" w:cs="Calibri"/>
                <w:sz w:val="24"/>
                <w:szCs w:val="24"/>
              </w:rPr>
            </w:pPr>
            <w:hyperlink r:id="rId18">
              <w:r>
                <w:rPr>
                  <w:rFonts w:ascii="Calibri" w:eastAsia="Calibri" w:hAnsi="Calibri" w:cs="Calibri"/>
                  <w:color w:val="1155CC"/>
                  <w:sz w:val="24"/>
                  <w:szCs w:val="24"/>
                  <w:u w:val="single"/>
                </w:rPr>
                <w:t>Smartphone Use Linked to Behavioral Problems in Kids</w:t>
              </w:r>
            </w:hyperlink>
          </w:p>
        </w:tc>
      </w:tr>
    </w:tbl>
    <w:p w14:paraId="071D8C0B" w14:textId="77777777" w:rsidR="00E721F3" w:rsidRDefault="00F510E4">
      <w:pPr>
        <w:pStyle w:val="Heading1"/>
        <w:rPr>
          <w:rFonts w:ascii="Calibri" w:eastAsia="Calibri" w:hAnsi="Calibri" w:cs="Calibri"/>
          <w:b/>
          <w:color w:val="434343"/>
          <w:sz w:val="36"/>
          <w:szCs w:val="36"/>
        </w:rPr>
      </w:pPr>
      <w:bookmarkStart w:id="9" w:name="_3vdcveigz9px" w:colFirst="0" w:colLast="0"/>
      <w:bookmarkEnd w:id="9"/>
      <w:r>
        <w:rPr>
          <w:rFonts w:ascii="Calibri" w:eastAsia="Calibri" w:hAnsi="Calibri" w:cs="Calibri"/>
          <w:b/>
          <w:color w:val="434343"/>
          <w:sz w:val="36"/>
          <w:szCs w:val="36"/>
        </w:rPr>
        <w:t>What Schools Can Gain from Restriction Policies</w:t>
      </w:r>
    </w:p>
    <w:p w14:paraId="13924775" w14:textId="77777777" w:rsidR="00E721F3" w:rsidRDefault="00F510E4">
      <w:pPr>
        <w:rPr>
          <w:rFonts w:ascii="Calibri" w:eastAsia="Calibri" w:hAnsi="Calibri" w:cs="Calibri"/>
          <w:sz w:val="24"/>
          <w:szCs w:val="24"/>
        </w:rPr>
      </w:pPr>
      <w:r>
        <w:rPr>
          <w:rFonts w:ascii="Calibri" w:eastAsia="Calibri" w:hAnsi="Calibri" w:cs="Calibri"/>
          <w:sz w:val="24"/>
          <w:szCs w:val="24"/>
        </w:rPr>
        <w:t xml:space="preserve">Thoughtfully implemented personal electronic device (PED) policies are not about removing technology, they’re about </w:t>
      </w:r>
      <w:r>
        <w:rPr>
          <w:rFonts w:ascii="Calibri" w:eastAsia="Calibri" w:hAnsi="Calibri" w:cs="Calibri"/>
          <w:i/>
          <w:sz w:val="24"/>
          <w:szCs w:val="24"/>
        </w:rPr>
        <w:t>reclaiming focus, connection, and community</w:t>
      </w:r>
      <w:r>
        <w:rPr>
          <w:rFonts w:ascii="Calibri" w:eastAsia="Calibri" w:hAnsi="Calibri" w:cs="Calibri"/>
          <w:sz w:val="24"/>
          <w:szCs w:val="24"/>
        </w:rPr>
        <w:t xml:space="preserve"> within the school day. Limiting device use during instructional hours opens the door to more meaningful learning and stronger relationships among students, staff, and families. Here's what schools can gain:</w:t>
      </w:r>
    </w:p>
    <w:p w14:paraId="6DCC1597" w14:textId="77777777" w:rsidR="00E721F3" w:rsidRDefault="00F510E4">
      <w:pPr>
        <w:pStyle w:val="Heading1"/>
        <w:keepNext w:val="0"/>
        <w:keepLines w:val="0"/>
        <w:spacing w:before="280"/>
        <w:rPr>
          <w:rFonts w:ascii="Calibri" w:eastAsia="Calibri" w:hAnsi="Calibri" w:cs="Calibri"/>
          <w:color w:val="006CAC"/>
          <w:sz w:val="32"/>
          <w:szCs w:val="32"/>
        </w:rPr>
      </w:pPr>
      <w:bookmarkStart w:id="10" w:name="_5x7o17sor9ry" w:colFirst="0" w:colLast="0"/>
      <w:bookmarkEnd w:id="10"/>
      <w:r>
        <w:rPr>
          <w:rFonts w:ascii="Calibri" w:eastAsia="Calibri" w:hAnsi="Calibri" w:cs="Calibri"/>
          <w:color w:val="006CAC"/>
          <w:sz w:val="32"/>
          <w:szCs w:val="32"/>
        </w:rPr>
        <w:t>Improved Focus, Critical Thinking, and Memory</w:t>
      </w:r>
    </w:p>
    <w:p w14:paraId="496523A3" w14:textId="77777777" w:rsidR="00E721F3" w:rsidRDefault="00F510E4">
      <w:pPr>
        <w:spacing w:before="240" w:after="240"/>
        <w:rPr>
          <w:rFonts w:ascii="Calibri" w:eastAsia="Calibri" w:hAnsi="Calibri" w:cs="Calibri"/>
          <w:sz w:val="24"/>
          <w:szCs w:val="24"/>
        </w:rPr>
      </w:pPr>
      <w:r>
        <w:rPr>
          <w:rFonts w:ascii="Calibri" w:eastAsia="Calibri" w:hAnsi="Calibri" w:cs="Calibri"/>
          <w:sz w:val="24"/>
          <w:szCs w:val="24"/>
        </w:rPr>
        <w:t>When students are free from constant notifications and distractions, their ability to concentrate deepens. They become more present, attentive, and better able to process and retain information. This supports higher-order thinking, creativity, and academic success.</w:t>
      </w:r>
    </w:p>
    <w:p w14:paraId="4814FFB4" w14:textId="77777777" w:rsidR="00E721F3" w:rsidRDefault="00F510E4">
      <w:pPr>
        <w:spacing w:before="240" w:after="240"/>
        <w:ind w:right="600"/>
        <w:rPr>
          <w:rFonts w:ascii="Calibri" w:eastAsia="Calibri" w:hAnsi="Calibri" w:cs="Calibri"/>
          <w:sz w:val="24"/>
          <w:szCs w:val="24"/>
        </w:rPr>
      </w:pPr>
      <w:r>
        <w:rPr>
          <w:rFonts w:ascii="Calibri" w:eastAsia="Calibri" w:hAnsi="Calibri" w:cs="Calibri"/>
          <w:b/>
          <w:sz w:val="24"/>
          <w:szCs w:val="24"/>
        </w:rPr>
        <w:lastRenderedPageBreak/>
        <w:t>Research Spotlight:</w:t>
      </w:r>
      <w:r>
        <w:rPr>
          <w:rFonts w:ascii="Calibri" w:eastAsia="Calibri" w:hAnsi="Calibri" w:cs="Calibri"/>
          <w:sz w:val="24"/>
          <w:szCs w:val="24"/>
        </w:rPr>
        <w:t xml:space="preserve"> </w:t>
      </w:r>
      <w:r>
        <w:rPr>
          <w:rFonts w:ascii="Calibri" w:eastAsia="Calibri" w:hAnsi="Calibri" w:cs="Calibri"/>
          <w:i/>
          <w:sz w:val="24"/>
          <w:szCs w:val="24"/>
        </w:rPr>
        <w:t xml:space="preserve">The National Center for Education Statistics reports that </w:t>
      </w:r>
      <w:r>
        <w:rPr>
          <w:rFonts w:ascii="Calibri" w:eastAsia="Calibri" w:hAnsi="Calibri" w:cs="Calibri"/>
          <w:b/>
          <w:i/>
          <w:sz w:val="24"/>
          <w:szCs w:val="24"/>
        </w:rPr>
        <w:t>53% of school leaders</w:t>
      </w:r>
      <w:r>
        <w:rPr>
          <w:rFonts w:ascii="Calibri" w:eastAsia="Calibri" w:hAnsi="Calibri" w:cs="Calibri"/>
          <w:i/>
          <w:sz w:val="24"/>
          <w:szCs w:val="24"/>
        </w:rPr>
        <w:t xml:space="preserve"> perceive negative impacts of cell phone use on student attention and performance</w:t>
      </w:r>
      <w:r>
        <w:rPr>
          <w:rFonts w:ascii="Calibri" w:eastAsia="Calibri" w:hAnsi="Calibri" w:cs="Calibri"/>
          <w:i/>
          <w:sz w:val="24"/>
          <w:szCs w:val="24"/>
          <w:vertAlign w:val="superscript"/>
        </w:rPr>
        <w:footnoteReference w:id="1"/>
      </w:r>
      <w:r>
        <w:rPr>
          <w:rFonts w:ascii="Calibri" w:eastAsia="Calibri" w:hAnsi="Calibri" w:cs="Calibri"/>
          <w:i/>
          <w:sz w:val="24"/>
          <w:szCs w:val="24"/>
        </w:rPr>
        <w:t xml:space="preserve">. </w:t>
      </w:r>
    </w:p>
    <w:p w14:paraId="68A26DE9" w14:textId="77777777" w:rsidR="00E721F3" w:rsidRDefault="00F510E4">
      <w:pPr>
        <w:pStyle w:val="Heading1"/>
        <w:keepNext w:val="0"/>
        <w:keepLines w:val="0"/>
        <w:spacing w:before="280"/>
        <w:rPr>
          <w:rFonts w:ascii="Calibri" w:eastAsia="Calibri" w:hAnsi="Calibri" w:cs="Calibri"/>
          <w:color w:val="006CAC"/>
          <w:sz w:val="32"/>
          <w:szCs w:val="32"/>
        </w:rPr>
      </w:pPr>
      <w:bookmarkStart w:id="11" w:name="_wmg4w6t4y71n" w:colFirst="0" w:colLast="0"/>
      <w:bookmarkEnd w:id="11"/>
      <w:r>
        <w:rPr>
          <w:rFonts w:ascii="Calibri" w:eastAsia="Calibri" w:hAnsi="Calibri" w:cs="Calibri"/>
          <w:color w:val="006CAC"/>
          <w:sz w:val="32"/>
          <w:szCs w:val="32"/>
        </w:rPr>
        <w:t>Increased Student Interaction, Belonging, and Engagement</w:t>
      </w:r>
    </w:p>
    <w:p w14:paraId="3A5F7576" w14:textId="77777777" w:rsidR="00E721F3" w:rsidRDefault="00F510E4">
      <w:pPr>
        <w:spacing w:before="240" w:after="240"/>
        <w:rPr>
          <w:rFonts w:ascii="Calibri" w:eastAsia="Calibri" w:hAnsi="Calibri" w:cs="Calibri"/>
          <w:sz w:val="24"/>
          <w:szCs w:val="24"/>
        </w:rPr>
      </w:pPr>
      <w:r>
        <w:rPr>
          <w:rFonts w:ascii="Calibri" w:eastAsia="Calibri" w:hAnsi="Calibri" w:cs="Calibri"/>
          <w:sz w:val="24"/>
          <w:szCs w:val="24"/>
        </w:rPr>
        <w:t>With fewer digital interruptions, students are more likely to engage in face-to-face conversations, collaborative work, and classroom discussions. This fosters a stronger sense of belonging and builds key social-emotional skills that support learning and life beyond school.</w:t>
      </w:r>
    </w:p>
    <w:p w14:paraId="7B2A0655" w14:textId="77777777" w:rsidR="00E721F3" w:rsidRDefault="00F510E4">
      <w:pPr>
        <w:spacing w:before="240" w:after="240"/>
        <w:ind w:right="600"/>
        <w:rPr>
          <w:rFonts w:ascii="Calibri" w:eastAsia="Calibri" w:hAnsi="Calibri" w:cs="Calibri"/>
          <w:sz w:val="24"/>
          <w:szCs w:val="24"/>
        </w:rPr>
      </w:pPr>
      <w:r>
        <w:rPr>
          <w:rFonts w:ascii="Calibri" w:eastAsia="Calibri" w:hAnsi="Calibri" w:cs="Calibri"/>
          <w:b/>
          <w:sz w:val="24"/>
          <w:szCs w:val="24"/>
        </w:rPr>
        <w:t>Research Spotlight:</w:t>
      </w:r>
      <w:r>
        <w:rPr>
          <w:rFonts w:ascii="Calibri" w:eastAsia="Calibri" w:hAnsi="Calibri" w:cs="Calibri"/>
          <w:sz w:val="24"/>
          <w:szCs w:val="24"/>
        </w:rPr>
        <w:t xml:space="preserve"> </w:t>
      </w:r>
      <w:r>
        <w:rPr>
          <w:rFonts w:ascii="Calibri" w:eastAsia="Calibri" w:hAnsi="Calibri" w:cs="Calibri"/>
          <w:i/>
          <w:sz w:val="24"/>
          <w:szCs w:val="24"/>
        </w:rPr>
        <w:t xml:space="preserve">A study across multiple countries linked higher recreational screen time with increased </w:t>
      </w:r>
      <w:r>
        <w:rPr>
          <w:rFonts w:ascii="Calibri" w:eastAsia="Calibri" w:hAnsi="Calibri" w:cs="Calibri"/>
          <w:b/>
          <w:i/>
          <w:sz w:val="24"/>
          <w:szCs w:val="24"/>
        </w:rPr>
        <w:t>school stress</w:t>
      </w:r>
      <w:r>
        <w:rPr>
          <w:rFonts w:ascii="Calibri" w:eastAsia="Calibri" w:hAnsi="Calibri" w:cs="Calibri"/>
          <w:i/>
          <w:sz w:val="24"/>
          <w:szCs w:val="24"/>
        </w:rPr>
        <w:t xml:space="preserve"> and lower </w:t>
      </w:r>
      <w:r>
        <w:rPr>
          <w:rFonts w:ascii="Calibri" w:eastAsia="Calibri" w:hAnsi="Calibri" w:cs="Calibri"/>
          <w:b/>
          <w:i/>
          <w:sz w:val="24"/>
          <w:szCs w:val="24"/>
        </w:rPr>
        <w:t>school satisfaction</w:t>
      </w:r>
      <w:r>
        <w:rPr>
          <w:rFonts w:ascii="Calibri" w:eastAsia="Calibri" w:hAnsi="Calibri" w:cs="Calibri"/>
          <w:i/>
          <w:sz w:val="24"/>
          <w:szCs w:val="24"/>
        </w:rPr>
        <w:t>, especially among younger adolescents</w:t>
      </w:r>
      <w:r>
        <w:rPr>
          <w:rFonts w:ascii="Calibri" w:eastAsia="Calibri" w:hAnsi="Calibri" w:cs="Calibri"/>
          <w:i/>
          <w:sz w:val="24"/>
          <w:szCs w:val="24"/>
          <w:vertAlign w:val="superscript"/>
        </w:rPr>
        <w:footnoteReference w:id="2"/>
      </w:r>
      <w:r>
        <w:rPr>
          <w:rFonts w:ascii="Calibri" w:eastAsia="Calibri" w:hAnsi="Calibri" w:cs="Calibri"/>
          <w:i/>
          <w:sz w:val="24"/>
          <w:szCs w:val="24"/>
        </w:rPr>
        <w:t>.</w:t>
      </w:r>
    </w:p>
    <w:p w14:paraId="1641DC40" w14:textId="77777777" w:rsidR="00E721F3" w:rsidRDefault="00F510E4">
      <w:pPr>
        <w:pStyle w:val="Heading1"/>
        <w:keepNext w:val="0"/>
        <w:keepLines w:val="0"/>
        <w:spacing w:before="280"/>
        <w:rPr>
          <w:rFonts w:ascii="Calibri" w:eastAsia="Calibri" w:hAnsi="Calibri" w:cs="Calibri"/>
          <w:color w:val="006CAC"/>
          <w:sz w:val="32"/>
          <w:szCs w:val="32"/>
        </w:rPr>
      </w:pPr>
      <w:bookmarkStart w:id="12" w:name="_m3dzzj5dpwon" w:colFirst="0" w:colLast="0"/>
      <w:bookmarkEnd w:id="12"/>
      <w:r>
        <w:rPr>
          <w:rFonts w:ascii="Calibri" w:eastAsia="Calibri" w:hAnsi="Calibri" w:cs="Calibri"/>
          <w:color w:val="006CAC"/>
          <w:sz w:val="32"/>
          <w:szCs w:val="32"/>
        </w:rPr>
        <w:t>Safer, More Respectful School Environments</w:t>
      </w:r>
    </w:p>
    <w:p w14:paraId="77AB2FFB" w14:textId="77777777" w:rsidR="00E721F3" w:rsidRDefault="00F510E4">
      <w:pPr>
        <w:spacing w:before="240" w:after="240"/>
        <w:rPr>
          <w:rFonts w:ascii="Calibri" w:eastAsia="Calibri" w:hAnsi="Calibri" w:cs="Calibri"/>
          <w:sz w:val="24"/>
          <w:szCs w:val="24"/>
        </w:rPr>
      </w:pPr>
      <w:r>
        <w:rPr>
          <w:rFonts w:ascii="Calibri" w:eastAsia="Calibri" w:hAnsi="Calibri" w:cs="Calibri"/>
          <w:sz w:val="24"/>
          <w:szCs w:val="24"/>
        </w:rPr>
        <w:t>Clear, consistent PED expectations help prevent cyberbullying, limit access to harmful content during the day, and reduce classroom disruptions. This creates a more predictable, respectful, and emotionally safe environment for everyone.</w:t>
      </w:r>
    </w:p>
    <w:p w14:paraId="7D5C9AE1" w14:textId="77777777" w:rsidR="00E721F3" w:rsidRDefault="00F510E4">
      <w:pPr>
        <w:spacing w:before="240" w:after="240"/>
        <w:ind w:right="600"/>
        <w:rPr>
          <w:rFonts w:ascii="Calibri" w:eastAsia="Calibri" w:hAnsi="Calibri" w:cs="Calibri"/>
          <w:i/>
          <w:sz w:val="24"/>
          <w:szCs w:val="24"/>
        </w:rPr>
      </w:pPr>
      <w:r>
        <w:rPr>
          <w:rFonts w:ascii="Calibri" w:eastAsia="Calibri" w:hAnsi="Calibri" w:cs="Calibri"/>
          <w:b/>
          <w:sz w:val="24"/>
          <w:szCs w:val="24"/>
        </w:rPr>
        <w:t>Research Spotlight:</w:t>
      </w:r>
      <w:r>
        <w:rPr>
          <w:rFonts w:ascii="Calibri" w:eastAsia="Calibri" w:hAnsi="Calibri" w:cs="Calibri"/>
          <w:sz w:val="24"/>
          <w:szCs w:val="24"/>
        </w:rPr>
        <w:t xml:space="preserve"> </w:t>
      </w:r>
      <w:r>
        <w:rPr>
          <w:rFonts w:ascii="Calibri" w:eastAsia="Calibri" w:hAnsi="Calibri" w:cs="Calibri"/>
          <w:i/>
          <w:sz w:val="24"/>
          <w:szCs w:val="24"/>
        </w:rPr>
        <w:t>Data from U.S. principals shows that schools without cell phone rules report higher rates of daily/weekly cyberbullying, highlighting the importance of structured policies</w:t>
      </w:r>
      <w:r>
        <w:rPr>
          <w:rFonts w:ascii="Calibri" w:eastAsia="Calibri" w:hAnsi="Calibri" w:cs="Calibri"/>
          <w:i/>
          <w:sz w:val="24"/>
          <w:szCs w:val="24"/>
          <w:vertAlign w:val="superscript"/>
        </w:rPr>
        <w:footnoteReference w:id="3"/>
      </w:r>
      <w:r>
        <w:rPr>
          <w:rFonts w:ascii="Calibri" w:eastAsia="Calibri" w:hAnsi="Calibri" w:cs="Calibri"/>
          <w:i/>
          <w:sz w:val="24"/>
          <w:szCs w:val="24"/>
        </w:rPr>
        <w:t>.</w:t>
      </w:r>
    </w:p>
    <w:p w14:paraId="64AE9CC0" w14:textId="77777777" w:rsidR="00E721F3" w:rsidRDefault="00F510E4">
      <w:pPr>
        <w:pStyle w:val="Heading1"/>
        <w:keepNext w:val="0"/>
        <w:keepLines w:val="0"/>
        <w:spacing w:before="280"/>
        <w:rPr>
          <w:rFonts w:ascii="Calibri" w:eastAsia="Calibri" w:hAnsi="Calibri" w:cs="Calibri"/>
          <w:color w:val="006CAC"/>
          <w:sz w:val="32"/>
          <w:szCs w:val="32"/>
        </w:rPr>
      </w:pPr>
      <w:bookmarkStart w:id="13" w:name="_ekvztldvfe9d" w:colFirst="0" w:colLast="0"/>
      <w:bookmarkEnd w:id="13"/>
      <w:r>
        <w:rPr>
          <w:rFonts w:ascii="Calibri" w:eastAsia="Calibri" w:hAnsi="Calibri" w:cs="Calibri"/>
          <w:color w:val="006CAC"/>
          <w:sz w:val="32"/>
          <w:szCs w:val="32"/>
        </w:rPr>
        <w:t>Reduced Stress, Screen Fatigue, and Harmful Peer Dynamics</w:t>
      </w:r>
    </w:p>
    <w:p w14:paraId="19C06B10" w14:textId="77777777" w:rsidR="00E721F3" w:rsidRDefault="00F510E4">
      <w:pPr>
        <w:spacing w:before="240" w:after="240"/>
        <w:rPr>
          <w:rFonts w:ascii="Calibri" w:eastAsia="Calibri" w:hAnsi="Calibri" w:cs="Calibri"/>
          <w:sz w:val="24"/>
          <w:szCs w:val="24"/>
        </w:rPr>
      </w:pPr>
      <w:r>
        <w:rPr>
          <w:rFonts w:ascii="Calibri" w:eastAsia="Calibri" w:hAnsi="Calibri" w:cs="Calibri"/>
          <w:sz w:val="24"/>
          <w:szCs w:val="24"/>
        </w:rPr>
        <w:t>Frequent device use can overwhelm students with comparison culture, constant connectivity, and digital noise. Restriction policies support mental health by giving students structured breaks from social media and encouraging presence, rest, and regulation.</w:t>
      </w:r>
    </w:p>
    <w:p w14:paraId="05D7FB37" w14:textId="77777777" w:rsidR="00E721F3" w:rsidRDefault="00F510E4">
      <w:pPr>
        <w:spacing w:before="240" w:after="240"/>
        <w:ind w:right="600"/>
        <w:rPr>
          <w:rFonts w:ascii="Calibri" w:eastAsia="Calibri" w:hAnsi="Calibri" w:cs="Calibri"/>
          <w:i/>
          <w:sz w:val="24"/>
          <w:szCs w:val="24"/>
        </w:rPr>
      </w:pPr>
      <w:r>
        <w:rPr>
          <w:rFonts w:ascii="Calibri" w:eastAsia="Calibri" w:hAnsi="Calibri" w:cs="Calibri"/>
          <w:b/>
          <w:sz w:val="24"/>
          <w:szCs w:val="24"/>
        </w:rPr>
        <w:t>Research Spotlight:</w:t>
      </w:r>
      <w:r>
        <w:rPr>
          <w:rFonts w:ascii="Calibri" w:eastAsia="Calibri" w:hAnsi="Calibri" w:cs="Calibri"/>
          <w:sz w:val="24"/>
          <w:szCs w:val="24"/>
        </w:rPr>
        <w:t xml:space="preserve"> </w:t>
      </w:r>
      <w:r>
        <w:rPr>
          <w:rFonts w:ascii="Calibri" w:eastAsia="Calibri" w:hAnsi="Calibri" w:cs="Calibri"/>
          <w:i/>
          <w:sz w:val="24"/>
          <w:szCs w:val="24"/>
        </w:rPr>
        <w:t>A large-scale study found that excessive screen time is linked to higher anxiety, more behavioral issues, and worse academic performance in school-aged children</w:t>
      </w:r>
      <w:r>
        <w:rPr>
          <w:rFonts w:ascii="Calibri" w:eastAsia="Calibri" w:hAnsi="Calibri" w:cs="Calibri"/>
          <w:i/>
          <w:sz w:val="24"/>
          <w:szCs w:val="24"/>
          <w:vertAlign w:val="superscript"/>
        </w:rPr>
        <w:footnoteReference w:id="4"/>
      </w:r>
      <w:r>
        <w:rPr>
          <w:rFonts w:ascii="Calibri" w:eastAsia="Calibri" w:hAnsi="Calibri" w:cs="Calibri"/>
          <w:i/>
          <w:sz w:val="24"/>
          <w:szCs w:val="24"/>
        </w:rPr>
        <w:t>.</w:t>
      </w:r>
    </w:p>
    <w:p w14:paraId="49CD1B83" w14:textId="77777777" w:rsidR="00E721F3" w:rsidRDefault="00F510E4">
      <w:pPr>
        <w:pStyle w:val="Heading1"/>
        <w:keepNext w:val="0"/>
        <w:keepLines w:val="0"/>
        <w:spacing w:before="280"/>
        <w:rPr>
          <w:rFonts w:ascii="Calibri" w:eastAsia="Calibri" w:hAnsi="Calibri" w:cs="Calibri"/>
          <w:color w:val="006CAC"/>
          <w:sz w:val="32"/>
          <w:szCs w:val="32"/>
        </w:rPr>
      </w:pPr>
      <w:bookmarkStart w:id="14" w:name="_m1jk2lo0u8b1" w:colFirst="0" w:colLast="0"/>
      <w:bookmarkEnd w:id="14"/>
      <w:r>
        <w:rPr>
          <w:rFonts w:ascii="Calibri" w:eastAsia="Calibri" w:hAnsi="Calibri" w:cs="Calibri"/>
          <w:color w:val="006CAC"/>
          <w:sz w:val="32"/>
          <w:szCs w:val="32"/>
        </w:rPr>
        <w:t>A More Equitable and Inclusive Learning Environment</w:t>
      </w:r>
    </w:p>
    <w:p w14:paraId="5CA542B6" w14:textId="77777777" w:rsidR="00E721F3" w:rsidRDefault="00F510E4">
      <w:pPr>
        <w:spacing w:before="240" w:after="240"/>
        <w:rPr>
          <w:rFonts w:ascii="Calibri" w:eastAsia="Calibri" w:hAnsi="Calibri" w:cs="Calibri"/>
          <w:sz w:val="24"/>
          <w:szCs w:val="24"/>
        </w:rPr>
      </w:pPr>
      <w:r>
        <w:rPr>
          <w:rFonts w:ascii="Calibri" w:eastAsia="Calibri" w:hAnsi="Calibri" w:cs="Calibri"/>
          <w:sz w:val="24"/>
          <w:szCs w:val="24"/>
        </w:rPr>
        <w:lastRenderedPageBreak/>
        <w:t>Not all students have the same access to or experiences with personal devices. Clear and consistent policies help ensure that digital tools are used for learning, not as a status symbol or coping mechanism, creating a more level playing field for all learners.</w:t>
      </w:r>
    </w:p>
    <w:p w14:paraId="4AFD1CF4" w14:textId="77777777" w:rsidR="00E721F3" w:rsidRDefault="00F510E4">
      <w:pPr>
        <w:spacing w:before="240" w:after="240"/>
        <w:ind w:right="600"/>
        <w:rPr>
          <w:rFonts w:ascii="Calibri" w:eastAsia="Calibri" w:hAnsi="Calibri" w:cs="Calibri"/>
          <w:i/>
          <w:sz w:val="24"/>
          <w:szCs w:val="24"/>
        </w:rPr>
      </w:pPr>
      <w:r>
        <w:rPr>
          <w:rFonts w:ascii="Calibri" w:eastAsia="Calibri" w:hAnsi="Calibri" w:cs="Calibri"/>
          <w:b/>
          <w:sz w:val="24"/>
          <w:szCs w:val="24"/>
        </w:rPr>
        <w:t>Research Spotlight:</w:t>
      </w:r>
      <w:r>
        <w:rPr>
          <w:rFonts w:ascii="Calibri" w:eastAsia="Calibri" w:hAnsi="Calibri" w:cs="Calibri"/>
          <w:sz w:val="24"/>
          <w:szCs w:val="24"/>
        </w:rPr>
        <w:t xml:space="preserve"> </w:t>
      </w:r>
      <w:r>
        <w:rPr>
          <w:rFonts w:ascii="Calibri" w:eastAsia="Calibri" w:hAnsi="Calibri" w:cs="Calibri"/>
          <w:i/>
          <w:sz w:val="24"/>
          <w:szCs w:val="24"/>
        </w:rPr>
        <w:t>The KFF brief notes that excessive device use can hinder peer relationship-building and educational equity, especially among vulnerable student groups</w:t>
      </w:r>
      <w:r>
        <w:rPr>
          <w:rFonts w:ascii="Calibri" w:eastAsia="Calibri" w:hAnsi="Calibri" w:cs="Calibri"/>
          <w:i/>
          <w:sz w:val="24"/>
          <w:szCs w:val="24"/>
          <w:vertAlign w:val="superscript"/>
        </w:rPr>
        <w:footnoteReference w:id="5"/>
      </w:r>
      <w:r>
        <w:rPr>
          <w:rFonts w:ascii="Calibri" w:eastAsia="Calibri" w:hAnsi="Calibri" w:cs="Calibri"/>
          <w:i/>
          <w:sz w:val="24"/>
          <w:szCs w:val="24"/>
        </w:rPr>
        <w:t>.</w:t>
      </w:r>
    </w:p>
    <w:p w14:paraId="6B4C9880" w14:textId="77777777" w:rsidR="00E721F3" w:rsidRDefault="00F510E4">
      <w:pPr>
        <w:pStyle w:val="Heading1"/>
        <w:rPr>
          <w:rFonts w:ascii="Calibri" w:eastAsia="Calibri" w:hAnsi="Calibri" w:cs="Calibri"/>
          <w:b/>
          <w:color w:val="434343"/>
          <w:sz w:val="36"/>
          <w:szCs w:val="36"/>
        </w:rPr>
      </w:pPr>
      <w:bookmarkStart w:id="15" w:name="_fjpehorvchau" w:colFirst="0" w:colLast="0"/>
      <w:bookmarkEnd w:id="15"/>
      <w:r>
        <w:rPr>
          <w:rFonts w:ascii="Calibri" w:eastAsia="Calibri" w:hAnsi="Calibri" w:cs="Calibri"/>
          <w:b/>
          <w:color w:val="434343"/>
          <w:sz w:val="36"/>
          <w:szCs w:val="36"/>
        </w:rPr>
        <w:t>Additional Research</w:t>
      </w:r>
    </w:p>
    <w:p w14:paraId="74835ADC" w14:textId="77777777" w:rsidR="00E721F3" w:rsidRDefault="00F510E4">
      <w:pPr>
        <w:rPr>
          <w:rFonts w:ascii="Calibri" w:eastAsia="Calibri" w:hAnsi="Calibri" w:cs="Calibri"/>
          <w:sz w:val="24"/>
          <w:szCs w:val="24"/>
        </w:rPr>
      </w:pPr>
      <w:hyperlink r:id="rId19">
        <w:r>
          <w:rPr>
            <w:rFonts w:ascii="Calibri" w:eastAsia="Calibri" w:hAnsi="Calibri" w:cs="Calibri"/>
            <w:b/>
            <w:color w:val="1155CC"/>
            <w:sz w:val="24"/>
            <w:szCs w:val="24"/>
            <w:u w:val="single"/>
          </w:rPr>
          <w:t>NEA (2024)</w:t>
        </w:r>
      </w:hyperlink>
      <w:r>
        <w:rPr>
          <w:rFonts w:ascii="Calibri" w:eastAsia="Calibri" w:hAnsi="Calibri" w:cs="Calibri"/>
          <w:b/>
          <w:sz w:val="24"/>
          <w:szCs w:val="24"/>
        </w:rPr>
        <w:t>:</w:t>
      </w:r>
      <w:r>
        <w:rPr>
          <w:rFonts w:ascii="Calibri" w:eastAsia="Calibri" w:hAnsi="Calibri" w:cs="Calibri"/>
          <w:sz w:val="24"/>
          <w:szCs w:val="24"/>
        </w:rPr>
        <w:t xml:space="preserve"> Educators across the U.S. cite phones as a top barrier to student attention and behavior.</w:t>
      </w:r>
    </w:p>
    <w:p w14:paraId="6E41AD92" w14:textId="77777777" w:rsidR="00E721F3" w:rsidRDefault="00E721F3">
      <w:pPr>
        <w:rPr>
          <w:rFonts w:ascii="Calibri" w:eastAsia="Calibri" w:hAnsi="Calibri" w:cs="Calibri"/>
          <w:sz w:val="24"/>
          <w:szCs w:val="24"/>
        </w:rPr>
      </w:pPr>
    </w:p>
    <w:p w14:paraId="68AC996C" w14:textId="77777777" w:rsidR="00E721F3" w:rsidRDefault="00F510E4">
      <w:pPr>
        <w:rPr>
          <w:rFonts w:ascii="Calibri" w:eastAsia="Calibri" w:hAnsi="Calibri" w:cs="Calibri"/>
          <w:i/>
          <w:sz w:val="24"/>
          <w:szCs w:val="24"/>
        </w:rPr>
      </w:pPr>
      <w:r>
        <w:rPr>
          <w:rFonts w:ascii="Calibri" w:eastAsia="Calibri" w:hAnsi="Calibri" w:cs="Calibri"/>
          <w:i/>
          <w:sz w:val="24"/>
          <w:szCs w:val="24"/>
        </w:rPr>
        <w:t>“Over 90 percent of educators feel students’ mental health is a serious issue at their school, and a majority say there has been a significant increase in concerns related to student mental health in the past few years.”</w:t>
      </w:r>
    </w:p>
    <w:p w14:paraId="4086A6EA" w14:textId="77777777" w:rsidR="00E721F3" w:rsidRDefault="00E721F3">
      <w:pPr>
        <w:rPr>
          <w:rFonts w:ascii="Calibri" w:eastAsia="Calibri" w:hAnsi="Calibri" w:cs="Calibri"/>
          <w:sz w:val="24"/>
          <w:szCs w:val="24"/>
        </w:rPr>
      </w:pPr>
    </w:p>
    <w:p w14:paraId="08BE4151" w14:textId="77777777" w:rsidR="00E721F3" w:rsidRDefault="00F510E4">
      <w:pPr>
        <w:spacing w:after="200"/>
        <w:rPr>
          <w:rFonts w:ascii="Calibri" w:eastAsia="Calibri" w:hAnsi="Calibri" w:cs="Calibri"/>
          <w:sz w:val="24"/>
          <w:szCs w:val="24"/>
        </w:rPr>
      </w:pPr>
      <w:hyperlink r:id="rId20">
        <w:r>
          <w:rPr>
            <w:rFonts w:ascii="Calibri" w:eastAsia="Calibri" w:hAnsi="Calibri" w:cs="Calibri"/>
            <w:b/>
            <w:color w:val="1155CC"/>
            <w:sz w:val="24"/>
            <w:szCs w:val="24"/>
            <w:u w:val="single"/>
          </w:rPr>
          <w:t>JAMA Psychiatry (2019)</w:t>
        </w:r>
      </w:hyperlink>
      <w:r>
        <w:rPr>
          <w:rFonts w:ascii="Calibri" w:eastAsia="Calibri" w:hAnsi="Calibri" w:cs="Calibri"/>
          <w:b/>
          <w:sz w:val="24"/>
          <w:szCs w:val="24"/>
        </w:rPr>
        <w:t>:</w:t>
      </w:r>
      <w:r>
        <w:rPr>
          <w:rFonts w:ascii="Calibri" w:eastAsia="Calibri" w:hAnsi="Calibri" w:cs="Calibri"/>
          <w:sz w:val="24"/>
          <w:szCs w:val="24"/>
        </w:rPr>
        <w:t xml:space="preserve"> Youth screen time is linked to increased internalizing issues like anxiety and depression. </w:t>
      </w:r>
    </w:p>
    <w:p w14:paraId="05DC7FE5" w14:textId="77777777" w:rsidR="00E721F3" w:rsidRDefault="00F510E4">
      <w:pPr>
        <w:rPr>
          <w:rFonts w:ascii="Calibri" w:eastAsia="Calibri" w:hAnsi="Calibri" w:cs="Calibri"/>
          <w:i/>
          <w:sz w:val="24"/>
          <w:szCs w:val="24"/>
        </w:rPr>
      </w:pPr>
      <w:r>
        <w:rPr>
          <w:rFonts w:ascii="Calibri" w:eastAsia="Calibri" w:hAnsi="Calibri" w:cs="Calibri"/>
          <w:i/>
          <w:sz w:val="24"/>
          <w:szCs w:val="24"/>
        </w:rPr>
        <w:t>“Adolescents who spend more than 3 hours per day using social media may be at heightened risk for mental health problems, particularly internalizing problems.”</w:t>
      </w:r>
    </w:p>
    <w:p w14:paraId="772321E5" w14:textId="77777777" w:rsidR="00E721F3" w:rsidRDefault="00E721F3">
      <w:pPr>
        <w:rPr>
          <w:rFonts w:ascii="Calibri" w:eastAsia="Calibri" w:hAnsi="Calibri" w:cs="Calibri"/>
          <w:sz w:val="24"/>
          <w:szCs w:val="24"/>
        </w:rPr>
      </w:pPr>
    </w:p>
    <w:p w14:paraId="19D846C1" w14:textId="77777777" w:rsidR="00E721F3" w:rsidRDefault="00F510E4">
      <w:pPr>
        <w:rPr>
          <w:rFonts w:ascii="Calibri" w:eastAsia="Calibri" w:hAnsi="Calibri" w:cs="Calibri"/>
          <w:sz w:val="24"/>
          <w:szCs w:val="24"/>
        </w:rPr>
      </w:pPr>
      <w:hyperlink r:id="rId21">
        <w:r>
          <w:rPr>
            <w:rFonts w:ascii="Calibri" w:eastAsia="Calibri" w:hAnsi="Calibri" w:cs="Calibri"/>
            <w:b/>
            <w:color w:val="1155CC"/>
            <w:sz w:val="24"/>
            <w:szCs w:val="24"/>
            <w:u w:val="single"/>
          </w:rPr>
          <w:t>OECD PISA (2022)</w:t>
        </w:r>
      </w:hyperlink>
      <w:r>
        <w:rPr>
          <w:rFonts w:ascii="Calibri" w:eastAsia="Calibri" w:hAnsi="Calibri" w:cs="Calibri"/>
          <w:b/>
          <w:sz w:val="24"/>
          <w:szCs w:val="24"/>
        </w:rPr>
        <w:t>:</w:t>
      </w:r>
      <w:r>
        <w:rPr>
          <w:rFonts w:ascii="Calibri" w:eastAsia="Calibri" w:hAnsi="Calibri" w:cs="Calibri"/>
          <w:sz w:val="24"/>
          <w:szCs w:val="24"/>
        </w:rPr>
        <w:t xml:space="preserve"> Device use during instruction is associated with lower academic performance across global benchmarks.</w:t>
      </w:r>
    </w:p>
    <w:p w14:paraId="191F17A2" w14:textId="77777777" w:rsidR="00E721F3" w:rsidRDefault="00F510E4">
      <w:pPr>
        <w:spacing w:before="200"/>
        <w:rPr>
          <w:rFonts w:ascii="Calibri" w:eastAsia="Calibri" w:hAnsi="Calibri" w:cs="Calibri"/>
          <w:i/>
          <w:sz w:val="24"/>
          <w:szCs w:val="24"/>
        </w:rPr>
      </w:pPr>
      <w:r>
        <w:rPr>
          <w:rFonts w:ascii="Calibri" w:eastAsia="Calibri" w:hAnsi="Calibri" w:cs="Calibri"/>
          <w:i/>
          <w:sz w:val="24"/>
          <w:szCs w:val="24"/>
        </w:rPr>
        <w:t>“Limiting distractions is important for student performance and well-being… Students who frequently use smartphones at school reported that they are likely to become distracted while using digital devices in mathematics lessons.”</w:t>
      </w:r>
    </w:p>
    <w:p w14:paraId="58DA5A32" w14:textId="77777777" w:rsidR="00E721F3" w:rsidRDefault="00E721F3">
      <w:pPr>
        <w:rPr>
          <w:rFonts w:ascii="Calibri" w:eastAsia="Calibri" w:hAnsi="Calibri" w:cs="Calibri"/>
          <w:sz w:val="24"/>
          <w:szCs w:val="24"/>
        </w:rPr>
      </w:pPr>
    </w:p>
    <w:p w14:paraId="4BC320C8" w14:textId="77777777" w:rsidR="00E721F3" w:rsidRDefault="00E721F3">
      <w:pPr>
        <w:rPr>
          <w:rFonts w:ascii="Calibri" w:eastAsia="Calibri" w:hAnsi="Calibri" w:cs="Calibri"/>
        </w:rPr>
      </w:pPr>
    </w:p>
    <w:p w14:paraId="17CD72B9" w14:textId="77777777" w:rsidR="00E721F3" w:rsidRDefault="00E721F3">
      <w:pPr>
        <w:rPr>
          <w:rFonts w:ascii="Calibri" w:eastAsia="Calibri" w:hAnsi="Calibri" w:cs="Calibri"/>
          <w:sz w:val="24"/>
          <w:szCs w:val="24"/>
        </w:rPr>
      </w:pPr>
    </w:p>
    <w:p w14:paraId="3FB6E36C" w14:textId="77777777" w:rsidR="00E721F3" w:rsidRDefault="00E721F3"/>
    <w:sectPr w:rsidR="00E721F3">
      <w:footerReference w:type="default" r:id="rId22"/>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EC998" w14:textId="77777777" w:rsidR="00F510E4" w:rsidRDefault="00F510E4">
      <w:pPr>
        <w:spacing w:line="240" w:lineRule="auto"/>
      </w:pPr>
      <w:r>
        <w:separator/>
      </w:r>
    </w:p>
  </w:endnote>
  <w:endnote w:type="continuationSeparator" w:id="0">
    <w:p w14:paraId="46B30A1D" w14:textId="77777777" w:rsidR="00F510E4" w:rsidRDefault="00F5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A90A9" w14:textId="77777777" w:rsidR="00E721F3" w:rsidRDefault="00F510E4">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5A0B1" w14:textId="77777777" w:rsidR="00F510E4" w:rsidRDefault="00F510E4">
      <w:pPr>
        <w:spacing w:line="240" w:lineRule="auto"/>
      </w:pPr>
      <w:r>
        <w:separator/>
      </w:r>
    </w:p>
  </w:footnote>
  <w:footnote w:type="continuationSeparator" w:id="0">
    <w:p w14:paraId="3129014D" w14:textId="77777777" w:rsidR="00F510E4" w:rsidRDefault="00F510E4">
      <w:pPr>
        <w:spacing w:line="240" w:lineRule="auto"/>
      </w:pPr>
      <w:r>
        <w:continuationSeparator/>
      </w:r>
    </w:p>
  </w:footnote>
  <w:footnote w:id="1">
    <w:p w14:paraId="700EA294" w14:textId="77777777" w:rsidR="00E721F3" w:rsidRDefault="00F510E4">
      <w:pPr>
        <w:spacing w:line="240" w:lineRule="auto"/>
        <w:rPr>
          <w:rFonts w:ascii="Calibri" w:eastAsia="Calibri" w:hAnsi="Calibri" w:cs="Calibri"/>
          <w:sz w:val="20"/>
          <w:szCs w:val="20"/>
        </w:rPr>
      </w:pPr>
      <w:r>
        <w:rPr>
          <w:vertAlign w:val="superscript"/>
        </w:rPr>
        <w:footnoteRef/>
      </w:r>
      <w:r>
        <w:rPr>
          <w:sz w:val="20"/>
          <w:szCs w:val="20"/>
        </w:rPr>
        <w:t xml:space="preserve"> National Center for Education Statistics (2025). </w:t>
      </w:r>
      <w:r>
        <w:rPr>
          <w:rFonts w:ascii="Calibri" w:eastAsia="Calibri" w:hAnsi="Calibri" w:cs="Calibri"/>
          <w:sz w:val="20"/>
          <w:szCs w:val="20"/>
        </w:rPr>
        <w:t xml:space="preserve">More than Half of Public School Leaders Say Cell Phones Hurt Academic Performance. Retrieved from: </w:t>
      </w:r>
      <w:hyperlink r:id="rId1">
        <w:r>
          <w:rPr>
            <w:rFonts w:ascii="Calibri" w:eastAsia="Calibri" w:hAnsi="Calibri" w:cs="Calibri"/>
            <w:color w:val="1155CC"/>
            <w:sz w:val="20"/>
            <w:szCs w:val="20"/>
            <w:u w:val="single"/>
          </w:rPr>
          <w:t>https://nces.ed.gov/whatsnew/press_releases/2_19_2025.asp</w:t>
        </w:r>
      </w:hyperlink>
      <w:r>
        <w:rPr>
          <w:rFonts w:ascii="Calibri" w:eastAsia="Calibri" w:hAnsi="Calibri" w:cs="Calibri"/>
          <w:sz w:val="20"/>
          <w:szCs w:val="20"/>
        </w:rPr>
        <w:t xml:space="preserve"> </w:t>
      </w:r>
    </w:p>
  </w:footnote>
  <w:footnote w:id="2">
    <w:p w14:paraId="7C80032B" w14:textId="77777777" w:rsidR="00E721F3" w:rsidRDefault="00F510E4">
      <w:pPr>
        <w:spacing w:line="240" w:lineRule="auto"/>
        <w:rPr>
          <w:rFonts w:ascii="Calibri" w:eastAsia="Calibri" w:hAnsi="Calibri" w:cs="Calibri"/>
          <w:sz w:val="20"/>
          <w:szCs w:val="20"/>
        </w:rPr>
      </w:pPr>
      <w:r>
        <w:rPr>
          <w:vertAlign w:val="superscript"/>
        </w:rPr>
        <w:footnoteRef/>
      </w:r>
      <w:r>
        <w:rPr>
          <w:sz w:val="20"/>
          <w:szCs w:val="20"/>
        </w:rPr>
        <w:t xml:space="preserve"> </w:t>
      </w:r>
      <w:r>
        <w:rPr>
          <w:rFonts w:ascii="Calibri" w:eastAsia="Calibri" w:hAnsi="Calibri" w:cs="Calibri"/>
          <w:sz w:val="20"/>
          <w:szCs w:val="20"/>
        </w:rPr>
        <w:t xml:space="preserve">Khan, A., Lee, E. Y., &amp; Horwood, S. (2022). Adolescent screen time: associations with school stress and school satisfaction across 38 countries. European journal of pediatrics, 181(6), 2273–2281. </w:t>
      </w:r>
      <w:hyperlink r:id="rId2">
        <w:r>
          <w:rPr>
            <w:rFonts w:ascii="Calibri" w:eastAsia="Calibri" w:hAnsi="Calibri" w:cs="Calibri"/>
            <w:color w:val="1155CC"/>
            <w:sz w:val="20"/>
            <w:szCs w:val="20"/>
            <w:u w:val="single"/>
          </w:rPr>
          <w:t>https://doi.org/10.1007/s00431-022-04420-z</w:t>
        </w:r>
      </w:hyperlink>
      <w:r>
        <w:rPr>
          <w:rFonts w:ascii="Calibri" w:eastAsia="Calibri" w:hAnsi="Calibri" w:cs="Calibri"/>
          <w:sz w:val="20"/>
          <w:szCs w:val="20"/>
        </w:rPr>
        <w:t xml:space="preserve"> </w:t>
      </w:r>
    </w:p>
  </w:footnote>
  <w:footnote w:id="3">
    <w:p w14:paraId="56068F1E" w14:textId="77777777" w:rsidR="00E721F3" w:rsidRDefault="00F510E4">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National Center for Education Statistics (2019). Cyberbullying and Cell Phone Policy in U.S. Primary and Secondary Schools. Retrieved from: </w:t>
      </w:r>
      <w:hyperlink r:id="rId3">
        <w:r>
          <w:rPr>
            <w:rFonts w:ascii="Calibri" w:eastAsia="Calibri" w:hAnsi="Calibri" w:cs="Calibri"/>
            <w:color w:val="1155CC"/>
            <w:sz w:val="20"/>
            <w:szCs w:val="20"/>
            <w:u w:val="single"/>
          </w:rPr>
          <w:t>https://nces.ed.gov/pubs2019/2019053/index.asp</w:t>
        </w:r>
      </w:hyperlink>
      <w:r>
        <w:rPr>
          <w:rFonts w:ascii="Calibri" w:eastAsia="Calibri" w:hAnsi="Calibri" w:cs="Calibri"/>
          <w:sz w:val="20"/>
          <w:szCs w:val="20"/>
        </w:rPr>
        <w:t xml:space="preserve"> </w:t>
      </w:r>
    </w:p>
  </w:footnote>
  <w:footnote w:id="4">
    <w:p w14:paraId="54AD4D89" w14:textId="77777777" w:rsidR="00E721F3" w:rsidRDefault="00F510E4">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Sidiq, M., Janakiraman, B., </w:t>
      </w:r>
      <w:proofErr w:type="spellStart"/>
      <w:r>
        <w:rPr>
          <w:rFonts w:ascii="Calibri" w:eastAsia="Calibri" w:hAnsi="Calibri" w:cs="Calibri"/>
          <w:sz w:val="20"/>
          <w:szCs w:val="20"/>
        </w:rPr>
        <w:t>Kashoo</w:t>
      </w:r>
      <w:proofErr w:type="spellEnd"/>
      <w:r>
        <w:rPr>
          <w:rFonts w:ascii="Calibri" w:eastAsia="Calibri" w:hAnsi="Calibri" w:cs="Calibri"/>
          <w:sz w:val="20"/>
          <w:szCs w:val="20"/>
        </w:rPr>
        <w:t xml:space="preserve">, F., </w:t>
      </w:r>
      <w:proofErr w:type="spellStart"/>
      <w:r>
        <w:rPr>
          <w:rFonts w:ascii="Calibri" w:eastAsia="Calibri" w:hAnsi="Calibri" w:cs="Calibri"/>
          <w:sz w:val="20"/>
          <w:szCs w:val="20"/>
        </w:rPr>
        <w:t>Jastania</w:t>
      </w:r>
      <w:proofErr w:type="spellEnd"/>
      <w:r>
        <w:rPr>
          <w:rFonts w:ascii="Calibri" w:eastAsia="Calibri" w:hAnsi="Calibri" w:cs="Calibri"/>
          <w:sz w:val="20"/>
          <w:szCs w:val="20"/>
        </w:rPr>
        <w:t xml:space="preserve">, R., </w:t>
      </w:r>
      <w:proofErr w:type="spellStart"/>
      <w:r>
        <w:rPr>
          <w:rFonts w:ascii="Calibri" w:eastAsia="Calibri" w:hAnsi="Calibri" w:cs="Calibri"/>
          <w:sz w:val="20"/>
          <w:szCs w:val="20"/>
        </w:rPr>
        <w:t>Alhusayni</w:t>
      </w:r>
      <w:proofErr w:type="spellEnd"/>
      <w:r>
        <w:rPr>
          <w:rFonts w:ascii="Calibri" w:eastAsia="Calibri" w:hAnsi="Calibri" w:cs="Calibri"/>
          <w:sz w:val="20"/>
          <w:szCs w:val="20"/>
        </w:rPr>
        <w:t xml:space="preserve">, A. I., Alzahrani, A., Chahal, A., Thiyagarajan, A., Khan, I., Kumar, C., Vasanthi, R. K., Alanazi, F., Ahmad, M., Sehgal, C. A., Khan, S., &amp; </w:t>
      </w:r>
      <w:proofErr w:type="spellStart"/>
      <w:r>
        <w:rPr>
          <w:rFonts w:ascii="Calibri" w:eastAsia="Calibri" w:hAnsi="Calibri" w:cs="Calibri"/>
          <w:sz w:val="20"/>
          <w:szCs w:val="20"/>
        </w:rPr>
        <w:t>Alghadier</w:t>
      </w:r>
      <w:proofErr w:type="spellEnd"/>
      <w:r>
        <w:rPr>
          <w:rFonts w:ascii="Calibri" w:eastAsia="Calibri" w:hAnsi="Calibri" w:cs="Calibri"/>
          <w:sz w:val="20"/>
          <w:szCs w:val="20"/>
        </w:rPr>
        <w:t xml:space="preserve">, M. (2025). Screen time exposure and academic performance, anxiety, and behavioral problems among school children. </w:t>
      </w:r>
      <w:proofErr w:type="spellStart"/>
      <w:r>
        <w:rPr>
          <w:rFonts w:ascii="Calibri" w:eastAsia="Calibri" w:hAnsi="Calibri" w:cs="Calibri"/>
          <w:sz w:val="20"/>
          <w:szCs w:val="20"/>
        </w:rPr>
        <w:t>PeerJ</w:t>
      </w:r>
      <w:proofErr w:type="spellEnd"/>
      <w:r>
        <w:rPr>
          <w:rFonts w:ascii="Calibri" w:eastAsia="Calibri" w:hAnsi="Calibri" w:cs="Calibri"/>
          <w:sz w:val="20"/>
          <w:szCs w:val="20"/>
        </w:rPr>
        <w:t>, 13, e19409. https://doi.org/10.7717/peerj.19409</w:t>
      </w:r>
    </w:p>
  </w:footnote>
  <w:footnote w:id="5">
    <w:p w14:paraId="1784603B" w14:textId="77777777" w:rsidR="00E721F3" w:rsidRDefault="00F510E4">
      <w:pPr>
        <w:spacing w:line="240" w:lineRule="auto"/>
        <w:rPr>
          <w:rFonts w:ascii="Calibri" w:eastAsia="Calibri" w:hAnsi="Calibri" w:cs="Calibri"/>
          <w:sz w:val="20"/>
          <w:szCs w:val="20"/>
        </w:rPr>
      </w:pPr>
      <w:r>
        <w:rPr>
          <w:vertAlign w:val="superscript"/>
        </w:rPr>
        <w:footnoteRef/>
      </w:r>
      <w:r>
        <w:rPr>
          <w:sz w:val="20"/>
          <w:szCs w:val="20"/>
        </w:rPr>
        <w:t xml:space="preserve"> </w:t>
      </w:r>
      <w:r>
        <w:rPr>
          <w:rFonts w:ascii="Calibri" w:eastAsia="Calibri" w:hAnsi="Calibri" w:cs="Calibri"/>
          <w:sz w:val="20"/>
          <w:szCs w:val="20"/>
        </w:rPr>
        <w:t xml:space="preserve">Panchal, N. and Zitter, S. (2024). A Look at State Efforts to Ban Cellphones in Schools and Implications for Youth Mental Health. Retrieved from: </w:t>
      </w:r>
      <w:hyperlink r:id="rId4">
        <w:r>
          <w:rPr>
            <w:rFonts w:ascii="Calibri" w:eastAsia="Calibri" w:hAnsi="Calibri" w:cs="Calibri"/>
            <w:color w:val="1155CC"/>
            <w:sz w:val="20"/>
            <w:szCs w:val="20"/>
            <w:u w:val="single"/>
          </w:rPr>
          <w:t>https://www.kff.org/mental-health/issue-brief/a-look-at-state-efforts-to-ban-cellphones-in-schools-and-implications-for-youth-mental-health/</w:t>
        </w:r>
      </w:hyperlink>
      <w:r>
        <w:rPr>
          <w:rFonts w:ascii="Calibri" w:eastAsia="Calibri" w:hAnsi="Calibri" w:cs="Calibri"/>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F2630"/>
    <w:multiLevelType w:val="multilevel"/>
    <w:tmpl w:val="65B09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72299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1F3"/>
    <w:rsid w:val="00632F87"/>
    <w:rsid w:val="00E721F3"/>
    <w:rsid w:val="00F51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5FDB"/>
  <w15:docId w15:val="{F56F4642-BBD3-4B95-9D4F-47ECA7C2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7425970/" TargetMode="External"/><Relationship Id="rId13" Type="http://schemas.openxmlformats.org/officeDocument/2006/relationships/hyperlink" Target="https://psycnet.apa.org/record/2001-16734-002" TargetMode="External"/><Relationship Id="rId18" Type="http://schemas.openxmlformats.org/officeDocument/2006/relationships/hyperlink" Target="https://www.aau.edu/researchscholarship/featured-research-topics/smartphone-use-linked-behavioral-problems-kids" TargetMode="Externa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yperlink" Target="https://www.oecd.org/content/dam/oecd/en/publications/reports/2023/12/pisa-2022-results-volume-i_76772a36/53f23881-en.pdf" TargetMode="External"/><Relationship Id="rId7" Type="http://schemas.openxmlformats.org/officeDocument/2006/relationships/hyperlink" Target="https://www.oregon.gov/ode/educator-resources/teachingcontent/Documents/eo-25-09.pdf" TargetMode="External"/><Relationship Id="rId12" Type="http://schemas.openxmlformats.org/officeDocument/2006/relationships/hyperlink" Target="https://bmcpsychology.biomedcentral.com/articles/10.1186/s40359-023-01166-7" TargetMode="External"/><Relationship Id="rId17" Type="http://schemas.openxmlformats.org/officeDocument/2006/relationships/hyperlink" Target="https://www.ncbi.nlm.nih.gov/pmc/articles/PMC8204720/" TargetMode="Externa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s://bit.ly/4drVinF" TargetMode="External"/><Relationship Id="rId20" Type="http://schemas.openxmlformats.org/officeDocument/2006/relationships/hyperlink" Target="https://jamanetwork.com/journals/jamapsychiatry/fullarticle/274948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maj.ca/content/192/6/E136.short"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commonsensemedia.org/press-releases/new-report-reveals-truths-about-how-teens-engage-with-pornography" TargetMode="External"/><Relationship Id="rId23" Type="http://schemas.openxmlformats.org/officeDocument/2006/relationships/fontTable" Target="fontTable.xml"/><Relationship Id="rId10" Type="http://schemas.openxmlformats.org/officeDocument/2006/relationships/hyperlink" Target="https://www.hhs.gov/sites/default/files/sg-youth-mental-health-social-media-advisory.pdf" TargetMode="External"/><Relationship Id="rId19" Type="http://schemas.openxmlformats.org/officeDocument/2006/relationships/hyperlink" Target="https://www.nea.org/sites/default/files/2024-06/nea-member-polling-on-social-media-personal-devices-and-mental-health-june-20-2024.pdf" TargetMode="External"/><Relationship Id="rId4" Type="http://schemas.openxmlformats.org/officeDocument/2006/relationships/webSettings" Target="webSettings.xml"/><Relationship Id="rId9" Type="http://schemas.openxmlformats.org/officeDocument/2006/relationships/hyperlink" Target="https://leupen.umbc.edu/wpcontent/uploads/sites/548/2018/10/Dividing-attention-in-the-classroom-reduces-exam-performance.pdf" TargetMode="External"/><Relationship Id="rId14" Type="http://schemas.openxmlformats.org/officeDocument/2006/relationships/hyperlink" Target="https://pubmed.ncbi.nlm.nih.gov/32446603/" TargetMode="External"/><Relationship Id="rId22" Type="http://schemas.openxmlformats.org/officeDocument/2006/relationships/footer" Target="footer1.xml"/><Relationship Id="rId27"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nces.ed.gov/pubs2019/2019053/index.asp" TargetMode="External"/><Relationship Id="rId2" Type="http://schemas.openxmlformats.org/officeDocument/2006/relationships/hyperlink" Target="https://doi.org/10.1007/s00431-022-04420-z" TargetMode="External"/><Relationship Id="rId1" Type="http://schemas.openxmlformats.org/officeDocument/2006/relationships/hyperlink" Target="https://nces.ed.gov/whatsnew/press_releases/2_19_2025.asp" TargetMode="External"/><Relationship Id="rId4" Type="http://schemas.openxmlformats.org/officeDocument/2006/relationships/hyperlink" Target="https://www.kff.org/mental-health/issue-brief/a-look-at-state-efforts-to-ban-cellphones-in-schools-and-implications-for-youth-mental-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PublishingExpirationDate xmlns="http://schemas.microsoft.com/sharepoint/v3" xsi:nil="true"/>
    <PublishingStartDate xmlns="http://schemas.microsoft.com/sharepoint/v3" xsi:nil="true"/>
    <Estimated_x0020_Creation_x0020_Date xmlns="17b1815e-ed97-4038-8b4f-b32987102c36" xsi:nil="true"/>
    <Remediation_x0020_Date xmlns="17b1815e-ed97-4038-8b4f-b32987102c36">2025-08-20T07:00:00+00:00</Remediation_x0020_Date>
  </documentManagement>
</p:properties>
</file>

<file path=customXml/itemProps1.xml><?xml version="1.0" encoding="utf-8"?>
<ds:datastoreItem xmlns:ds="http://schemas.openxmlformats.org/officeDocument/2006/customXml" ds:itemID="{12539E15-1657-4279-9F31-AB99FC4922F8}"/>
</file>

<file path=customXml/itemProps2.xml><?xml version="1.0" encoding="utf-8"?>
<ds:datastoreItem xmlns:ds="http://schemas.openxmlformats.org/officeDocument/2006/customXml" ds:itemID="{CBA4C78A-3435-43EF-B423-A1115230192D}"/>
</file>

<file path=customXml/itemProps3.xml><?xml version="1.0" encoding="utf-8"?>
<ds:datastoreItem xmlns:ds="http://schemas.openxmlformats.org/officeDocument/2006/customXml" ds:itemID="{C5B7CE0D-78B0-4E31-9CDA-BCBA9D3A5873}"/>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1232</Words>
  <Characters>8024</Characters>
  <Application>Microsoft Office Word</Application>
  <DocSecurity>0</DocSecurity>
  <Lines>136</Lines>
  <Paragraphs>75</Paragraphs>
  <ScaleCrop>false</ScaleCrop>
  <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2025-09-01T01:19:00Z</dcterms:created>
  <dcterms:modified xsi:type="dcterms:W3CDTF">2025-09-01T01:19:00Z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